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26" w:type="dxa"/>
        <w:tblCellMar>
          <w:left w:w="10" w:type="dxa"/>
          <w:right w:w="10" w:type="dxa"/>
        </w:tblCellMar>
        <w:tblLook w:val="04A0" w:firstRow="1" w:lastRow="0" w:firstColumn="1" w:lastColumn="0" w:noHBand="0" w:noVBand="1"/>
      </w:tblPr>
      <w:tblGrid>
        <w:gridCol w:w="1805"/>
        <w:gridCol w:w="1805"/>
        <w:gridCol w:w="1805"/>
        <w:gridCol w:w="1805"/>
        <w:gridCol w:w="1806"/>
      </w:tblGrid>
      <w:tr w:rsidR="00122E06" w14:paraId="4B4C6D20" w14:textId="77777777">
        <w:tblPrEx>
          <w:tblCellMar>
            <w:top w:w="0" w:type="dxa"/>
            <w:bottom w:w="0" w:type="dxa"/>
          </w:tblCellMar>
        </w:tblPrEx>
        <w:trPr>
          <w:cantSplit/>
          <w:trHeight w:hRule="exact" w:val="120"/>
        </w:trPr>
        <w:tc>
          <w:tcPr>
            <w:tcW w:w="1805" w:type="dxa"/>
            <w:shd w:val="clear" w:color="auto" w:fill="5BA23D"/>
            <w:tcMar>
              <w:top w:w="0" w:type="dxa"/>
              <w:left w:w="0" w:type="dxa"/>
              <w:bottom w:w="0" w:type="dxa"/>
              <w:right w:w="0" w:type="dxa"/>
            </w:tcMar>
          </w:tcPr>
          <w:p w14:paraId="622D9435" w14:textId="77777777" w:rsidR="00122E06" w:rsidRDefault="00122E06">
            <w:pPr>
              <w:spacing w:after="0" w:line="120" w:lineRule="exact"/>
            </w:pPr>
          </w:p>
        </w:tc>
        <w:tc>
          <w:tcPr>
            <w:tcW w:w="1805" w:type="dxa"/>
            <w:shd w:val="clear" w:color="auto" w:fill="3E8E3A"/>
            <w:tcMar>
              <w:top w:w="0" w:type="dxa"/>
              <w:left w:w="0" w:type="dxa"/>
              <w:bottom w:w="0" w:type="dxa"/>
              <w:right w:w="0" w:type="dxa"/>
            </w:tcMar>
          </w:tcPr>
          <w:p w14:paraId="099BA666" w14:textId="77777777" w:rsidR="00122E06" w:rsidRDefault="00122E06">
            <w:pPr>
              <w:spacing w:after="0" w:line="120" w:lineRule="exact"/>
            </w:pPr>
          </w:p>
        </w:tc>
        <w:tc>
          <w:tcPr>
            <w:tcW w:w="1805" w:type="dxa"/>
            <w:shd w:val="clear" w:color="auto" w:fill="10365B"/>
            <w:tcMar>
              <w:top w:w="0" w:type="dxa"/>
              <w:left w:w="0" w:type="dxa"/>
              <w:bottom w:w="0" w:type="dxa"/>
              <w:right w:w="0" w:type="dxa"/>
            </w:tcMar>
          </w:tcPr>
          <w:p w14:paraId="334B552C" w14:textId="77777777" w:rsidR="00122E06" w:rsidRDefault="00122E06">
            <w:pPr>
              <w:spacing w:after="0" w:line="120" w:lineRule="exact"/>
            </w:pPr>
          </w:p>
        </w:tc>
        <w:tc>
          <w:tcPr>
            <w:tcW w:w="1805" w:type="dxa"/>
            <w:shd w:val="clear" w:color="auto" w:fill="1C7C97"/>
            <w:tcMar>
              <w:top w:w="0" w:type="dxa"/>
              <w:left w:w="0" w:type="dxa"/>
              <w:bottom w:w="0" w:type="dxa"/>
              <w:right w:w="0" w:type="dxa"/>
            </w:tcMar>
          </w:tcPr>
          <w:p w14:paraId="6C0F42B6" w14:textId="77777777" w:rsidR="00122E06" w:rsidRDefault="00122E06">
            <w:pPr>
              <w:spacing w:after="0" w:line="120" w:lineRule="exact"/>
            </w:pPr>
          </w:p>
        </w:tc>
        <w:tc>
          <w:tcPr>
            <w:tcW w:w="1806" w:type="dxa"/>
            <w:shd w:val="clear" w:color="auto" w:fill="8FC3D6"/>
            <w:tcMar>
              <w:top w:w="0" w:type="dxa"/>
              <w:left w:w="0" w:type="dxa"/>
              <w:bottom w:w="0" w:type="dxa"/>
              <w:right w:w="0" w:type="dxa"/>
            </w:tcMar>
          </w:tcPr>
          <w:p w14:paraId="207F3622" w14:textId="77777777" w:rsidR="00122E06" w:rsidRDefault="00122E06">
            <w:pPr>
              <w:spacing w:after="0" w:line="120" w:lineRule="exact"/>
            </w:pPr>
          </w:p>
        </w:tc>
      </w:tr>
    </w:tbl>
    <w:p w14:paraId="4E0335FF" w14:textId="77777777" w:rsidR="00122E06" w:rsidRDefault="00122E06">
      <w:pPr>
        <w:spacing w:before="360" w:after="0"/>
      </w:pPr>
    </w:p>
    <w:tbl>
      <w:tblPr>
        <w:tblW w:w="3434" w:type="dxa"/>
        <w:tblCellMar>
          <w:left w:w="10" w:type="dxa"/>
          <w:right w:w="10" w:type="dxa"/>
        </w:tblCellMar>
        <w:tblLook w:val="04A0" w:firstRow="1" w:lastRow="0" w:firstColumn="1" w:lastColumn="0" w:noHBand="0" w:noVBand="1"/>
      </w:tblPr>
      <w:tblGrid>
        <w:gridCol w:w="174"/>
        <w:gridCol w:w="3260"/>
      </w:tblGrid>
      <w:tr w:rsidR="00122E06" w14:paraId="00700504" w14:textId="77777777">
        <w:tblPrEx>
          <w:tblCellMar>
            <w:top w:w="0" w:type="dxa"/>
            <w:bottom w:w="0" w:type="dxa"/>
          </w:tblCellMar>
        </w:tblPrEx>
        <w:trPr>
          <w:cantSplit/>
        </w:trPr>
        <w:tc>
          <w:tcPr>
            <w:tcW w:w="174" w:type="dxa"/>
            <w:tcMar>
              <w:top w:w="0" w:type="dxa"/>
              <w:left w:w="0" w:type="dxa"/>
              <w:bottom w:w="0" w:type="dxa"/>
              <w:right w:w="0" w:type="dxa"/>
            </w:tcMar>
            <w:vAlign w:val="center"/>
          </w:tcPr>
          <w:p w14:paraId="6C3B5B84" w14:textId="21D3E06C" w:rsidR="00122E06" w:rsidRDefault="00122E06">
            <w:pPr>
              <w:spacing w:after="0"/>
            </w:pPr>
          </w:p>
        </w:tc>
        <w:tc>
          <w:tcPr>
            <w:tcW w:w="3260" w:type="dxa"/>
            <w:tcMar>
              <w:top w:w="0" w:type="dxa"/>
              <w:left w:w="120" w:type="dxa"/>
              <w:bottom w:w="0" w:type="dxa"/>
              <w:right w:w="0" w:type="dxa"/>
            </w:tcMar>
            <w:vAlign w:val="center"/>
          </w:tcPr>
          <w:p w14:paraId="3C32B5AA" w14:textId="77777777" w:rsidR="00122E06" w:rsidRDefault="00000000">
            <w:pPr>
              <w:spacing w:after="0"/>
            </w:pPr>
            <w:r>
              <w:rPr>
                <w:rFonts w:ascii="Arial" w:eastAsia="Arial" w:hAnsi="Arial" w:cs="Arial"/>
                <w:b/>
                <w:bCs/>
                <w:color w:val="1C2A33"/>
                <w:spacing w:val="44"/>
                <w:sz w:val="20"/>
                <w:szCs w:val="20"/>
              </w:rPr>
              <w:t>ALPS RESILIENCE</w:t>
            </w:r>
          </w:p>
        </w:tc>
      </w:tr>
    </w:tbl>
    <w:p w14:paraId="647D1E27" w14:textId="77777777" w:rsidR="00122E06" w:rsidRDefault="00122E06">
      <w:pPr>
        <w:spacing w:before="520" w:after="0"/>
      </w:pPr>
    </w:p>
    <w:p w14:paraId="2EFAA4BF" w14:textId="77777777" w:rsidR="00122E06" w:rsidRDefault="00000000">
      <w:pPr>
        <w:spacing w:after="60"/>
      </w:pPr>
      <w:r>
        <w:rPr>
          <w:rFonts w:ascii="Arial" w:eastAsia="Arial" w:hAnsi="Arial" w:cs="Arial"/>
          <w:b/>
          <w:bCs/>
          <w:caps/>
          <w:color w:val="1C7C97"/>
          <w:spacing w:val="34"/>
          <w:sz w:val="16"/>
          <w:szCs w:val="16"/>
        </w:rPr>
        <w:t>PROGRESS REPORT · 2026</w:t>
      </w:r>
    </w:p>
    <w:p w14:paraId="608F0BE0" w14:textId="77777777" w:rsidR="00122E06" w:rsidRDefault="00000000">
      <w:pPr>
        <w:spacing w:before="120" w:after="200"/>
      </w:pPr>
      <w:r>
        <w:rPr>
          <w:rFonts w:ascii="Arial" w:eastAsia="Arial" w:hAnsi="Arial" w:cs="Arial"/>
          <w:b/>
          <w:bCs/>
          <w:color w:val="10365B"/>
          <w:sz w:val="60"/>
          <w:szCs w:val="60"/>
        </w:rPr>
        <w:t>Muxara</w:t>
      </w:r>
      <w:r>
        <w:rPr>
          <w:rFonts w:ascii="Arial" w:eastAsia="Arial" w:hAnsi="Arial" w:cs="Arial"/>
          <w:b/>
          <w:bCs/>
          <w:color w:val="10365B"/>
          <w:sz w:val="60"/>
          <w:szCs w:val="60"/>
        </w:rPr>
        <w:br/>
        <w:t>Public Space</w:t>
      </w:r>
    </w:p>
    <w:p w14:paraId="6AC77E11" w14:textId="77777777" w:rsidR="00122E06" w:rsidRDefault="00000000">
      <w:pPr>
        <w:spacing w:after="360" w:line="300" w:lineRule="auto"/>
      </w:pPr>
      <w:r>
        <w:rPr>
          <w:color w:val="334049"/>
          <w:sz w:val="26"/>
          <w:szCs w:val="26"/>
        </w:rPr>
        <w:t>A recreational and social space for families and children, taking shape in the Muxara neighbourhood of Pemba City, Cabo Delgado.</w:t>
      </w:r>
    </w:p>
    <w:tbl>
      <w:tblPr>
        <w:tblW w:w="9026" w:type="dxa"/>
        <w:tblCellMar>
          <w:left w:w="10" w:type="dxa"/>
          <w:right w:w="10" w:type="dxa"/>
        </w:tblCellMar>
        <w:tblLook w:val="04A0" w:firstRow="1" w:lastRow="0" w:firstColumn="1" w:lastColumn="0" w:noHBand="0" w:noVBand="1"/>
      </w:tblPr>
      <w:tblGrid>
        <w:gridCol w:w="4293"/>
        <w:gridCol w:w="440"/>
        <w:gridCol w:w="4293"/>
      </w:tblGrid>
      <w:tr w:rsidR="00122E06" w14:paraId="4FB8D45A" w14:textId="77777777">
        <w:tblPrEx>
          <w:tblCellMar>
            <w:top w:w="0" w:type="dxa"/>
            <w:bottom w:w="0" w:type="dxa"/>
          </w:tblCellMar>
        </w:tblPrEx>
        <w:trPr>
          <w:cantSplit/>
        </w:trPr>
        <w:tc>
          <w:tcPr>
            <w:tcW w:w="4293" w:type="dxa"/>
            <w:tcBorders>
              <w:top w:val="single" w:sz="16" w:space="1" w:color="10365B"/>
            </w:tcBorders>
            <w:tcMar>
              <w:top w:w="130" w:type="dxa"/>
              <w:left w:w="0" w:type="dxa"/>
              <w:bottom w:w="0" w:type="dxa"/>
              <w:right w:w="0" w:type="dxa"/>
            </w:tcMar>
          </w:tcPr>
          <w:p w14:paraId="023C4F63" w14:textId="77777777" w:rsidR="00122E06" w:rsidRDefault="00000000">
            <w:pPr>
              <w:keepNext/>
              <w:spacing w:after="60" w:line="228" w:lineRule="auto"/>
            </w:pPr>
            <w:r>
              <w:rPr>
                <w:rFonts w:ascii="Arial" w:eastAsia="Arial" w:hAnsi="Arial" w:cs="Arial"/>
                <w:b/>
                <w:bCs/>
                <w:caps/>
                <w:color w:val="6C7B86"/>
                <w:spacing w:val="26"/>
                <w:sz w:val="15"/>
                <w:szCs w:val="15"/>
              </w:rPr>
              <w:t>PERIOD OF ACTIVITY</w:t>
            </w:r>
          </w:p>
          <w:p w14:paraId="5EBE2A28" w14:textId="77777777" w:rsidR="00122E06" w:rsidRDefault="00000000">
            <w:pPr>
              <w:spacing w:after="0" w:line="252" w:lineRule="auto"/>
            </w:pPr>
            <w:r>
              <w:rPr>
                <w:rFonts w:ascii="Arial" w:eastAsia="Arial" w:hAnsi="Arial" w:cs="Arial"/>
                <w:b/>
                <w:bCs/>
                <w:color w:val="10365B"/>
              </w:rPr>
              <w:t>13 March 2026, in progress</w:t>
            </w:r>
          </w:p>
        </w:tc>
        <w:tc>
          <w:tcPr>
            <w:tcW w:w="440" w:type="dxa"/>
          </w:tcPr>
          <w:p w14:paraId="40642C48" w14:textId="77777777" w:rsidR="00122E06" w:rsidRDefault="00122E06"/>
        </w:tc>
        <w:tc>
          <w:tcPr>
            <w:tcW w:w="4293" w:type="dxa"/>
            <w:tcBorders>
              <w:top w:val="single" w:sz="16" w:space="1" w:color="10365B"/>
            </w:tcBorders>
            <w:tcMar>
              <w:top w:w="130" w:type="dxa"/>
              <w:left w:w="0" w:type="dxa"/>
              <w:bottom w:w="0" w:type="dxa"/>
              <w:right w:w="0" w:type="dxa"/>
            </w:tcMar>
          </w:tcPr>
          <w:p w14:paraId="5E039847" w14:textId="77777777" w:rsidR="00122E06" w:rsidRDefault="00000000">
            <w:pPr>
              <w:spacing w:after="60" w:line="228" w:lineRule="auto"/>
            </w:pPr>
            <w:r>
              <w:rPr>
                <w:rFonts w:ascii="Arial" w:eastAsia="Arial" w:hAnsi="Arial" w:cs="Arial"/>
                <w:b/>
                <w:bCs/>
                <w:caps/>
                <w:color w:val="6C7B86"/>
                <w:spacing w:val="26"/>
                <w:sz w:val="15"/>
                <w:szCs w:val="15"/>
              </w:rPr>
              <w:t>LOCATION</w:t>
            </w:r>
          </w:p>
          <w:p w14:paraId="4AF5B8A1" w14:textId="77777777" w:rsidR="00122E06" w:rsidRDefault="00000000">
            <w:pPr>
              <w:spacing w:after="0" w:line="252" w:lineRule="auto"/>
            </w:pPr>
            <w:r>
              <w:rPr>
                <w:rFonts w:ascii="Arial" w:eastAsia="Arial" w:hAnsi="Arial" w:cs="Arial"/>
                <w:b/>
                <w:bCs/>
                <w:color w:val="10365B"/>
              </w:rPr>
              <w:t>Muxara neighbourhood, Pemba City, Cabo Delgado</w:t>
            </w:r>
          </w:p>
        </w:tc>
      </w:tr>
      <w:tr w:rsidR="00122E06" w14:paraId="1A4E93BE" w14:textId="77777777">
        <w:tblPrEx>
          <w:tblCellMar>
            <w:top w:w="0" w:type="dxa"/>
            <w:bottom w:w="0" w:type="dxa"/>
          </w:tblCellMar>
        </w:tblPrEx>
        <w:trPr>
          <w:cantSplit/>
          <w:trHeight w:hRule="exact" w:val="300"/>
        </w:trPr>
        <w:tc>
          <w:tcPr>
            <w:tcW w:w="4293" w:type="dxa"/>
          </w:tcPr>
          <w:p w14:paraId="00B74EB3" w14:textId="77777777" w:rsidR="00122E06" w:rsidRDefault="00122E06">
            <w:pPr>
              <w:spacing w:after="0" w:line="300" w:lineRule="exact"/>
            </w:pPr>
          </w:p>
        </w:tc>
        <w:tc>
          <w:tcPr>
            <w:tcW w:w="440" w:type="dxa"/>
          </w:tcPr>
          <w:p w14:paraId="1352DFE1" w14:textId="77777777" w:rsidR="00122E06" w:rsidRDefault="00122E06"/>
        </w:tc>
        <w:tc>
          <w:tcPr>
            <w:tcW w:w="4293" w:type="dxa"/>
          </w:tcPr>
          <w:p w14:paraId="6D636CB7" w14:textId="77777777" w:rsidR="00122E06" w:rsidRDefault="00122E06">
            <w:pPr>
              <w:spacing w:after="0" w:line="300" w:lineRule="exact"/>
            </w:pPr>
          </w:p>
        </w:tc>
      </w:tr>
      <w:tr w:rsidR="00122E06" w14:paraId="6ECC7182" w14:textId="77777777">
        <w:tblPrEx>
          <w:tblCellMar>
            <w:top w:w="0" w:type="dxa"/>
            <w:bottom w:w="0" w:type="dxa"/>
          </w:tblCellMar>
        </w:tblPrEx>
        <w:trPr>
          <w:cantSplit/>
        </w:trPr>
        <w:tc>
          <w:tcPr>
            <w:tcW w:w="4293" w:type="dxa"/>
            <w:tcBorders>
              <w:top w:val="single" w:sz="16" w:space="1" w:color="10365B"/>
            </w:tcBorders>
            <w:tcMar>
              <w:top w:w="130" w:type="dxa"/>
              <w:left w:w="0" w:type="dxa"/>
              <w:bottom w:w="0" w:type="dxa"/>
              <w:right w:w="0" w:type="dxa"/>
            </w:tcMar>
          </w:tcPr>
          <w:p w14:paraId="5386A76E" w14:textId="77777777" w:rsidR="00122E06" w:rsidRDefault="00000000">
            <w:pPr>
              <w:keepNext/>
              <w:spacing w:after="60" w:line="228" w:lineRule="auto"/>
            </w:pPr>
            <w:r>
              <w:rPr>
                <w:rFonts w:ascii="Arial" w:eastAsia="Arial" w:hAnsi="Arial" w:cs="Arial"/>
                <w:b/>
                <w:bCs/>
                <w:caps/>
                <w:color w:val="6C7B86"/>
                <w:spacing w:val="26"/>
                <w:sz w:val="15"/>
                <w:szCs w:val="15"/>
              </w:rPr>
              <w:t>DELIVERED BY</w:t>
            </w:r>
          </w:p>
          <w:p w14:paraId="6FD204C5" w14:textId="77777777" w:rsidR="00122E06" w:rsidRDefault="00000000">
            <w:pPr>
              <w:spacing w:after="0" w:line="252" w:lineRule="auto"/>
            </w:pPr>
            <w:r>
              <w:rPr>
                <w:rFonts w:ascii="Arial" w:eastAsia="Arial" w:hAnsi="Arial" w:cs="Arial"/>
                <w:b/>
                <w:bCs/>
                <w:color w:val="10365B"/>
              </w:rPr>
              <w:t>ALPS Constructions</w:t>
            </w:r>
          </w:p>
        </w:tc>
        <w:tc>
          <w:tcPr>
            <w:tcW w:w="440" w:type="dxa"/>
          </w:tcPr>
          <w:p w14:paraId="670DE34A" w14:textId="77777777" w:rsidR="00122E06" w:rsidRDefault="00122E06"/>
        </w:tc>
        <w:tc>
          <w:tcPr>
            <w:tcW w:w="4293" w:type="dxa"/>
            <w:tcBorders>
              <w:top w:val="single" w:sz="16" w:space="1" w:color="10365B"/>
            </w:tcBorders>
            <w:tcMar>
              <w:top w:w="130" w:type="dxa"/>
              <w:left w:w="0" w:type="dxa"/>
              <w:bottom w:w="0" w:type="dxa"/>
              <w:right w:w="0" w:type="dxa"/>
            </w:tcMar>
          </w:tcPr>
          <w:p w14:paraId="1AD5731D" w14:textId="77777777" w:rsidR="00122E06" w:rsidRDefault="00000000">
            <w:pPr>
              <w:spacing w:after="60" w:line="228" w:lineRule="auto"/>
            </w:pPr>
            <w:r>
              <w:rPr>
                <w:rFonts w:ascii="Arial" w:eastAsia="Arial" w:hAnsi="Arial" w:cs="Arial"/>
                <w:b/>
                <w:bCs/>
                <w:caps/>
                <w:color w:val="6C7B86"/>
                <w:spacing w:val="26"/>
                <w:sz w:val="15"/>
                <w:szCs w:val="15"/>
              </w:rPr>
              <w:t>IN PARTNERSHIP WITH</w:t>
            </w:r>
          </w:p>
          <w:p w14:paraId="09ADE23A" w14:textId="77777777" w:rsidR="00122E06" w:rsidRDefault="00000000">
            <w:pPr>
              <w:spacing w:after="0" w:line="252" w:lineRule="auto"/>
            </w:pPr>
            <w:r>
              <w:rPr>
                <w:rFonts w:ascii="Arial" w:eastAsia="Arial" w:hAnsi="Arial" w:cs="Arial"/>
                <w:b/>
                <w:bCs/>
                <w:color w:val="10365B"/>
              </w:rPr>
              <w:t>IOM Mozambique</w:t>
            </w:r>
          </w:p>
        </w:tc>
      </w:tr>
    </w:tbl>
    <w:p w14:paraId="342B6909" w14:textId="77777777" w:rsidR="00122E06" w:rsidRDefault="00000000">
      <w:pPr>
        <w:pBdr>
          <w:top w:val="single" w:sz="6" w:space="6" w:color="DCE3E7"/>
        </w:pBdr>
        <w:spacing w:before="420" w:after="60"/>
      </w:pPr>
      <w:r>
        <w:rPr>
          <w:rFonts w:ascii="Arial" w:eastAsia="Arial" w:hAnsi="Arial" w:cs="Arial"/>
          <w:b/>
          <w:bCs/>
          <w:caps/>
          <w:color w:val="6C7B86"/>
          <w:spacing w:val="26"/>
          <w:sz w:val="15"/>
          <w:szCs w:val="15"/>
        </w:rPr>
        <w:t>FUNDED BY</w:t>
      </w:r>
    </w:p>
    <w:p w14:paraId="00694BD3" w14:textId="77777777" w:rsidR="00122E06" w:rsidRDefault="00000000">
      <w:pPr>
        <w:spacing w:after="0" w:line="264" w:lineRule="auto"/>
      </w:pPr>
      <w:r>
        <w:t>The International Organization for Migration (IOM)</w:t>
      </w:r>
    </w:p>
    <w:p w14:paraId="628E910D" w14:textId="77777777" w:rsidR="00122E06" w:rsidRDefault="00122E06">
      <w:pPr>
        <w:spacing w:before="360" w:after="0"/>
      </w:pPr>
    </w:p>
    <w:tbl>
      <w:tblPr>
        <w:tblW w:w="9026" w:type="dxa"/>
        <w:tblCellMar>
          <w:left w:w="10" w:type="dxa"/>
          <w:right w:w="10" w:type="dxa"/>
        </w:tblCellMar>
        <w:tblLook w:val="04A0" w:firstRow="1" w:lastRow="0" w:firstColumn="1" w:lastColumn="0" w:noHBand="0" w:noVBand="1"/>
      </w:tblPr>
      <w:tblGrid>
        <w:gridCol w:w="9026"/>
      </w:tblGrid>
      <w:tr w:rsidR="00122E06" w14:paraId="77428147" w14:textId="77777777">
        <w:tblPrEx>
          <w:tblCellMar>
            <w:top w:w="0" w:type="dxa"/>
            <w:bottom w:w="0" w:type="dxa"/>
          </w:tblCellMar>
        </w:tblPrEx>
        <w:trPr>
          <w:cantSplit/>
        </w:trPr>
        <w:tc>
          <w:tcPr>
            <w:tcW w:w="9026" w:type="dxa"/>
            <w:tcBorders>
              <w:top w:val="single" w:sz="4" w:space="0" w:color="C4CED5"/>
              <w:left w:val="single" w:sz="4" w:space="0" w:color="C4CED5"/>
              <w:bottom w:val="single" w:sz="4" w:space="0" w:color="C4CED5"/>
              <w:right w:val="single" w:sz="4" w:space="0" w:color="C4CED5"/>
            </w:tcBorders>
            <w:tcMar>
              <w:top w:w="0" w:type="dxa"/>
              <w:left w:w="0" w:type="dxa"/>
              <w:bottom w:w="0" w:type="dxa"/>
              <w:right w:w="0" w:type="dxa"/>
            </w:tcMar>
          </w:tcPr>
          <w:p w14:paraId="125F90CB" w14:textId="77777777" w:rsidR="00122E06" w:rsidRDefault="00000000">
            <w:pPr>
              <w:spacing w:after="0"/>
            </w:pPr>
            <w:r>
              <w:rPr>
                <w:noProof/>
              </w:rPr>
              <w:lastRenderedPageBreak/>
              <w:drawing>
                <wp:inline distT="0" distB="0" distL="0" distR="0" wp14:anchorId="380D4EBC" wp14:editId="71925551">
                  <wp:extent cx="5715000" cy="4286250"/>
                  <wp:effectExtent l="0" t="0" r="0" b="0"/>
                  <wp:docPr id="2012962599" name="Imagem 2012962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715000" cy="4286250"/>
                          </a:xfrm>
                          <a:prstGeom prst="rect">
                            <a:avLst/>
                          </a:prstGeom>
                        </pic:spPr>
                      </pic:pic>
                    </a:graphicData>
                  </a:graphic>
                </wp:inline>
              </w:drawing>
            </w:r>
          </w:p>
        </w:tc>
      </w:tr>
    </w:tbl>
    <w:p w14:paraId="4D667036" w14:textId="77777777" w:rsidR="00122E06" w:rsidRDefault="00000000">
      <w:pPr>
        <w:spacing w:before="80" w:after="60"/>
      </w:pPr>
      <w:r>
        <w:rPr>
          <w:i/>
          <w:iCs/>
          <w:color w:val="6C7B86"/>
          <w:sz w:val="17"/>
          <w:szCs w:val="17"/>
        </w:rPr>
        <w:t>The Muxara public space taking shape, with the covered pavilion and the multi-use fields beyond.</w:t>
      </w:r>
    </w:p>
    <w:p w14:paraId="6DEBA55A" w14:textId="77777777" w:rsidR="00122E06" w:rsidRDefault="00000000">
      <w:pPr>
        <w:keepNext/>
        <w:spacing w:after="60"/>
      </w:pPr>
      <w:r>
        <w:rPr>
          <w:rFonts w:ascii="Arial" w:eastAsia="Arial" w:hAnsi="Arial" w:cs="Arial"/>
          <w:b/>
          <w:bCs/>
          <w:caps/>
          <w:color w:val="1C7C97"/>
          <w:spacing w:val="34"/>
          <w:sz w:val="16"/>
          <w:szCs w:val="16"/>
        </w:rPr>
        <w:t>OVERVIEW</w:t>
      </w:r>
    </w:p>
    <w:p w14:paraId="04335074" w14:textId="77777777" w:rsidR="00122E06" w:rsidRDefault="00000000">
      <w:pPr>
        <w:spacing w:before="70" w:after="150" w:line="264" w:lineRule="auto"/>
      </w:pPr>
      <w:r>
        <w:rPr>
          <w:rFonts w:ascii="Arial" w:eastAsia="Arial" w:hAnsi="Arial" w:cs="Arial"/>
          <w:b/>
          <w:bCs/>
          <w:color w:val="10365B"/>
          <w:sz w:val="30"/>
          <w:szCs w:val="30"/>
        </w:rPr>
        <w:t>A safe, shared place for a growing neighbourhood</w:t>
      </w:r>
    </w:p>
    <w:p w14:paraId="3FA23534" w14:textId="77777777" w:rsidR="00122E06" w:rsidRDefault="00000000" w:rsidP="00CE08E5">
      <w:pPr>
        <w:spacing w:after="170" w:line="312" w:lineRule="auto"/>
        <w:jc w:val="both"/>
      </w:pPr>
      <w:r>
        <w:t>ALPS Resilience, in partnership with the International Organization for Migration (IOM), is building a community public space in the Muxara neighbourhood of Pemba City. Muxara sits in the provincial capital, whose peri-urban neighbourhoods have grown quickly as families displaced by the conflict in northern Cabo Delgado have settled there. The space is being built as somewhere families can spend time together and children can play safely.</w:t>
      </w:r>
    </w:p>
    <w:p w14:paraId="4CDFD52C" w14:textId="77777777" w:rsidR="00122E06" w:rsidRDefault="00000000" w:rsidP="00CE08E5">
      <w:pPr>
        <w:spacing w:after="170" w:line="312" w:lineRule="auto"/>
        <w:jc w:val="both"/>
      </w:pPr>
      <w:r>
        <w:t>The design brings several uses onto one site: a covered pavilion for events and gatherings, shaded seating, multi-use fields, garden benches, and solar-powered lighting so the space can be used into the evening. Construction is at an advanced stage, with the structures built and finishing works underway.</w:t>
      </w:r>
    </w:p>
    <w:p w14:paraId="4201C530" w14:textId="77777777" w:rsidR="00122E06" w:rsidRDefault="00122E06">
      <w:pPr>
        <w:spacing w:before="60" w:after="0"/>
      </w:pPr>
    </w:p>
    <w:tbl>
      <w:tblPr>
        <w:tblW w:w="9026" w:type="dxa"/>
        <w:tblCellMar>
          <w:left w:w="10" w:type="dxa"/>
          <w:right w:w="10" w:type="dxa"/>
        </w:tblCellMar>
        <w:tblLook w:val="04A0" w:firstRow="1" w:lastRow="0" w:firstColumn="1" w:lastColumn="0" w:noHBand="0" w:noVBand="1"/>
      </w:tblPr>
      <w:tblGrid>
        <w:gridCol w:w="9026"/>
      </w:tblGrid>
      <w:tr w:rsidR="00122E06" w14:paraId="5C932CD1" w14:textId="77777777">
        <w:tblPrEx>
          <w:tblCellMar>
            <w:top w:w="0" w:type="dxa"/>
            <w:bottom w:w="0" w:type="dxa"/>
          </w:tblCellMar>
        </w:tblPrEx>
        <w:trPr>
          <w:cantSplit/>
        </w:trPr>
        <w:tc>
          <w:tcPr>
            <w:tcW w:w="9026" w:type="dxa"/>
            <w:shd w:val="clear" w:color="auto" w:fill="0C2A44"/>
            <w:tcMar>
              <w:top w:w="210" w:type="dxa"/>
              <w:left w:w="270" w:type="dxa"/>
              <w:bottom w:w="230" w:type="dxa"/>
              <w:right w:w="270" w:type="dxa"/>
            </w:tcMar>
          </w:tcPr>
          <w:p w14:paraId="58F691DC" w14:textId="77777777" w:rsidR="00122E06" w:rsidRDefault="00000000">
            <w:pPr>
              <w:keepNext/>
              <w:spacing w:after="120"/>
            </w:pPr>
            <w:r>
              <w:rPr>
                <w:rFonts w:ascii="Arial" w:eastAsia="Arial" w:hAnsi="Arial" w:cs="Arial"/>
                <w:b/>
                <w:bCs/>
                <w:caps/>
                <w:color w:val="8FC3D6"/>
                <w:spacing w:val="34"/>
                <w:sz w:val="15"/>
                <w:szCs w:val="15"/>
              </w:rPr>
              <w:t>MAIN OBJECTIVE</w:t>
            </w:r>
          </w:p>
          <w:p w14:paraId="06469372" w14:textId="77777777" w:rsidR="00122E06" w:rsidRDefault="00000000">
            <w:pPr>
              <w:spacing w:after="0" w:line="276" w:lineRule="auto"/>
            </w:pPr>
            <w:r>
              <w:rPr>
                <w:color w:val="D3E1EA"/>
                <w:sz w:val="19"/>
                <w:szCs w:val="19"/>
              </w:rPr>
              <w:t>To give Muxara a safe, accessible and welcoming public space for recreation, play and social interaction, strengthening community ties and everyday life as the neighbourhood continues to grow.</w:t>
            </w:r>
          </w:p>
        </w:tc>
      </w:tr>
    </w:tbl>
    <w:p w14:paraId="0AE207B9" w14:textId="77777777" w:rsidR="00CE08E5" w:rsidRDefault="00CE08E5">
      <w:pPr>
        <w:spacing w:after="60"/>
        <w:rPr>
          <w:rFonts w:ascii="Arial" w:eastAsia="Arial" w:hAnsi="Arial" w:cs="Arial"/>
          <w:b/>
          <w:bCs/>
          <w:caps/>
          <w:color w:val="1C7C97"/>
          <w:spacing w:val="34"/>
          <w:sz w:val="16"/>
          <w:szCs w:val="16"/>
        </w:rPr>
      </w:pPr>
    </w:p>
    <w:p w14:paraId="1F2727BA" w14:textId="77777777" w:rsidR="00CE08E5" w:rsidRDefault="00CE08E5">
      <w:pPr>
        <w:spacing w:after="60"/>
        <w:rPr>
          <w:rFonts w:ascii="Arial" w:eastAsia="Arial" w:hAnsi="Arial" w:cs="Arial"/>
          <w:b/>
          <w:bCs/>
          <w:caps/>
          <w:color w:val="1C7C97"/>
          <w:spacing w:val="34"/>
          <w:sz w:val="16"/>
          <w:szCs w:val="16"/>
        </w:rPr>
      </w:pPr>
    </w:p>
    <w:p w14:paraId="78CFB9DE" w14:textId="77777777" w:rsidR="00CE08E5" w:rsidRDefault="00CE08E5">
      <w:pPr>
        <w:spacing w:after="60"/>
        <w:rPr>
          <w:rFonts w:ascii="Arial" w:eastAsia="Arial" w:hAnsi="Arial" w:cs="Arial"/>
          <w:b/>
          <w:bCs/>
          <w:caps/>
          <w:color w:val="1C7C97"/>
          <w:spacing w:val="34"/>
          <w:sz w:val="16"/>
          <w:szCs w:val="16"/>
        </w:rPr>
      </w:pPr>
    </w:p>
    <w:p w14:paraId="57C384B1" w14:textId="77777777" w:rsidR="00CE08E5" w:rsidRDefault="00CE08E5">
      <w:pPr>
        <w:spacing w:after="60"/>
        <w:rPr>
          <w:rFonts w:ascii="Arial" w:eastAsia="Arial" w:hAnsi="Arial" w:cs="Arial"/>
          <w:b/>
          <w:bCs/>
          <w:caps/>
          <w:color w:val="1C7C97"/>
          <w:spacing w:val="34"/>
          <w:sz w:val="16"/>
          <w:szCs w:val="16"/>
        </w:rPr>
      </w:pPr>
    </w:p>
    <w:p w14:paraId="0CD063AD" w14:textId="77777777" w:rsidR="00CE08E5" w:rsidRDefault="00CE08E5">
      <w:pPr>
        <w:spacing w:after="60"/>
        <w:rPr>
          <w:rFonts w:ascii="Arial" w:eastAsia="Arial" w:hAnsi="Arial" w:cs="Arial"/>
          <w:b/>
          <w:bCs/>
          <w:caps/>
          <w:color w:val="1C7C97"/>
          <w:spacing w:val="34"/>
          <w:sz w:val="16"/>
          <w:szCs w:val="16"/>
        </w:rPr>
      </w:pPr>
    </w:p>
    <w:p w14:paraId="152B34CE" w14:textId="02C64EF9" w:rsidR="00122E06" w:rsidRDefault="00000000">
      <w:pPr>
        <w:keepNext/>
        <w:spacing w:after="60"/>
      </w:pPr>
      <w:r>
        <w:rPr>
          <w:rFonts w:ascii="Arial" w:eastAsia="Arial" w:hAnsi="Arial" w:cs="Arial"/>
          <w:b/>
          <w:bCs/>
          <w:caps/>
          <w:color w:val="1C7C97"/>
          <w:spacing w:val="34"/>
          <w:sz w:val="16"/>
          <w:szCs w:val="16"/>
        </w:rPr>
        <w:lastRenderedPageBreak/>
        <w:t>WHAT’S BEING BUILT</w:t>
      </w:r>
    </w:p>
    <w:p w14:paraId="35958560" w14:textId="77777777" w:rsidR="00122E06" w:rsidRDefault="00000000">
      <w:pPr>
        <w:spacing w:before="70" w:after="150" w:line="264" w:lineRule="auto"/>
      </w:pPr>
      <w:r>
        <w:rPr>
          <w:rFonts w:ascii="Arial" w:eastAsia="Arial" w:hAnsi="Arial" w:cs="Arial"/>
          <w:b/>
          <w:bCs/>
          <w:color w:val="10365B"/>
          <w:sz w:val="30"/>
          <w:szCs w:val="30"/>
        </w:rPr>
        <w:t>Designed for play, rest and community life</w:t>
      </w:r>
    </w:p>
    <w:p w14:paraId="442A72BD" w14:textId="77777777" w:rsidR="00122E06" w:rsidRDefault="00000000" w:rsidP="00CE08E5">
      <w:pPr>
        <w:spacing w:after="170" w:line="312" w:lineRule="auto"/>
        <w:jc w:val="both"/>
      </w:pPr>
      <w:r>
        <w:t>The pavilion anchors the space. It is a roofed platform for community events, performances and meetings, reached by steps and a full-length accessible ramp with steel railings, so it is open to everyone, including older residents and people with reduced mobility.</w:t>
      </w:r>
    </w:p>
    <w:p w14:paraId="2B80A5B6" w14:textId="77777777" w:rsidR="00122E06" w:rsidRDefault="00000000" w:rsidP="00CE08E5">
      <w:pPr>
        <w:spacing w:after="170" w:line="312" w:lineRule="auto"/>
        <w:jc w:val="both"/>
      </w:pPr>
      <w:r>
        <w:t>Beside it, multi-use fields give young people room for organised sport, overlooked by shaded, tiered seating for spectators. Garden benches and planted areas create quieter places to sit. Solar-powered lighting keeps the whole space safe and usable after dark without adding a running cost for the community.</w:t>
      </w:r>
    </w:p>
    <w:tbl>
      <w:tblPr>
        <w:tblW w:w="9026" w:type="dxa"/>
        <w:tblCellMar>
          <w:left w:w="10" w:type="dxa"/>
          <w:right w:w="10" w:type="dxa"/>
        </w:tblCellMar>
        <w:tblLook w:val="04A0" w:firstRow="1" w:lastRow="0" w:firstColumn="1" w:lastColumn="0" w:noHBand="0" w:noVBand="1"/>
      </w:tblPr>
      <w:tblGrid>
        <w:gridCol w:w="9026"/>
      </w:tblGrid>
      <w:tr w:rsidR="00122E06" w14:paraId="4E47C543" w14:textId="77777777">
        <w:tblPrEx>
          <w:tblCellMar>
            <w:top w:w="0" w:type="dxa"/>
            <w:bottom w:w="0" w:type="dxa"/>
          </w:tblCellMar>
        </w:tblPrEx>
        <w:trPr>
          <w:cantSplit/>
        </w:trPr>
        <w:tc>
          <w:tcPr>
            <w:tcW w:w="9026" w:type="dxa"/>
            <w:shd w:val="clear" w:color="auto" w:fill="EEF3F5"/>
            <w:tcMar>
              <w:top w:w="230" w:type="dxa"/>
              <w:left w:w="270" w:type="dxa"/>
              <w:bottom w:w="250" w:type="dxa"/>
              <w:right w:w="270" w:type="dxa"/>
            </w:tcMar>
          </w:tcPr>
          <w:p w14:paraId="016203EC" w14:textId="77777777" w:rsidR="00122E06" w:rsidRDefault="00000000">
            <w:pPr>
              <w:spacing w:after="40"/>
            </w:pPr>
            <w:r>
              <w:rPr>
                <w:rFonts w:ascii="Arial" w:eastAsia="Arial" w:hAnsi="Arial" w:cs="Arial"/>
                <w:b/>
                <w:bCs/>
                <w:color w:val="10365B"/>
                <w:sz w:val="56"/>
                <w:szCs w:val="56"/>
              </w:rPr>
              <w:t>5</w:t>
            </w:r>
          </w:p>
          <w:p w14:paraId="283D2F2E" w14:textId="77777777" w:rsidR="00122E06" w:rsidRDefault="00000000">
            <w:pPr>
              <w:spacing w:after="0" w:line="288" w:lineRule="auto"/>
            </w:pPr>
            <w:r>
              <w:rPr>
                <w:color w:val="37444D"/>
                <w:sz w:val="20"/>
                <w:szCs w:val="20"/>
              </w:rPr>
              <w:t>core elements on one site: covered pavilion, shaded seating, multi-use fields, garden benches and solar lighting.</w:t>
            </w:r>
          </w:p>
        </w:tc>
      </w:tr>
    </w:tbl>
    <w:p w14:paraId="3267809B" w14:textId="77777777" w:rsidR="00122E06" w:rsidRDefault="00000000">
      <w:pPr>
        <w:spacing w:before="300" w:after="60"/>
      </w:pPr>
      <w:r>
        <w:rPr>
          <w:rFonts w:ascii="Arial" w:eastAsia="Arial" w:hAnsi="Arial" w:cs="Arial"/>
          <w:b/>
          <w:bCs/>
          <w:color w:val="1C7C97"/>
          <w:sz w:val="22"/>
          <w:szCs w:val="22"/>
        </w:rPr>
        <w:t>At a glance</w:t>
      </w:r>
    </w:p>
    <w:tbl>
      <w:tblPr>
        <w:tblW w:w="9026" w:type="dxa"/>
        <w:tblCellMar>
          <w:left w:w="10" w:type="dxa"/>
          <w:right w:w="10" w:type="dxa"/>
        </w:tblCellMar>
        <w:tblLook w:val="04A0" w:firstRow="1" w:lastRow="0" w:firstColumn="1" w:lastColumn="0" w:noHBand="0" w:noVBand="1"/>
      </w:tblPr>
      <w:tblGrid>
        <w:gridCol w:w="1970"/>
        <w:gridCol w:w="382"/>
        <w:gridCol w:w="1970"/>
        <w:gridCol w:w="382"/>
        <w:gridCol w:w="1970"/>
        <w:gridCol w:w="382"/>
        <w:gridCol w:w="1970"/>
      </w:tblGrid>
      <w:tr w:rsidR="00122E06" w14:paraId="7B60F886" w14:textId="77777777">
        <w:tblPrEx>
          <w:tblCellMar>
            <w:top w:w="0" w:type="dxa"/>
            <w:bottom w:w="0" w:type="dxa"/>
          </w:tblCellMar>
        </w:tblPrEx>
        <w:trPr>
          <w:cantSplit/>
        </w:trPr>
        <w:tc>
          <w:tcPr>
            <w:tcW w:w="1970" w:type="dxa"/>
            <w:tcBorders>
              <w:top w:val="single" w:sz="16" w:space="1" w:color="1C7C97"/>
            </w:tcBorders>
            <w:tcMar>
              <w:top w:w="120" w:type="dxa"/>
              <w:left w:w="0" w:type="dxa"/>
              <w:bottom w:w="0" w:type="dxa"/>
              <w:right w:w="0" w:type="dxa"/>
            </w:tcMar>
          </w:tcPr>
          <w:p w14:paraId="47BD939F" w14:textId="77777777" w:rsidR="00122E06" w:rsidRDefault="00000000">
            <w:pPr>
              <w:spacing w:after="60" w:line="228" w:lineRule="auto"/>
            </w:pPr>
            <w:r>
              <w:rPr>
                <w:rFonts w:ascii="Arial" w:eastAsia="Arial" w:hAnsi="Arial" w:cs="Arial"/>
                <w:b/>
                <w:bCs/>
                <w:color w:val="10365B"/>
                <w:sz w:val="19"/>
                <w:szCs w:val="19"/>
              </w:rPr>
              <w:t>Covered pavilion</w:t>
            </w:r>
          </w:p>
          <w:p w14:paraId="4ED52862" w14:textId="77777777" w:rsidR="00122E06" w:rsidRDefault="00000000">
            <w:pPr>
              <w:spacing w:after="0" w:line="252" w:lineRule="auto"/>
            </w:pPr>
            <w:r>
              <w:rPr>
                <w:color w:val="465159"/>
                <w:sz w:val="17"/>
                <w:szCs w:val="17"/>
              </w:rPr>
              <w:t>A roofed platform for events, performances and meetings.</w:t>
            </w:r>
          </w:p>
        </w:tc>
        <w:tc>
          <w:tcPr>
            <w:tcW w:w="382" w:type="dxa"/>
          </w:tcPr>
          <w:p w14:paraId="627B0779" w14:textId="77777777" w:rsidR="00122E06" w:rsidRDefault="00122E06"/>
        </w:tc>
        <w:tc>
          <w:tcPr>
            <w:tcW w:w="1970" w:type="dxa"/>
            <w:tcBorders>
              <w:top w:val="single" w:sz="16" w:space="1" w:color="1C7C97"/>
            </w:tcBorders>
            <w:tcMar>
              <w:top w:w="120" w:type="dxa"/>
              <w:left w:w="0" w:type="dxa"/>
              <w:bottom w:w="0" w:type="dxa"/>
              <w:right w:w="0" w:type="dxa"/>
            </w:tcMar>
          </w:tcPr>
          <w:p w14:paraId="24DA9EED" w14:textId="77777777" w:rsidR="00122E06" w:rsidRDefault="00000000">
            <w:pPr>
              <w:spacing w:after="60" w:line="228" w:lineRule="auto"/>
            </w:pPr>
            <w:r>
              <w:rPr>
                <w:rFonts w:ascii="Arial" w:eastAsia="Arial" w:hAnsi="Arial" w:cs="Arial"/>
                <w:b/>
                <w:bCs/>
                <w:color w:val="10365B"/>
                <w:sz w:val="19"/>
                <w:szCs w:val="19"/>
              </w:rPr>
              <w:t>Shaded seating</w:t>
            </w:r>
          </w:p>
          <w:p w14:paraId="720FA823" w14:textId="77777777" w:rsidR="00122E06" w:rsidRDefault="00000000">
            <w:pPr>
              <w:spacing w:after="0" w:line="252" w:lineRule="auto"/>
            </w:pPr>
            <w:r>
              <w:rPr>
                <w:color w:val="465159"/>
                <w:sz w:val="17"/>
                <w:szCs w:val="17"/>
              </w:rPr>
              <w:t>Tiered spectator stands beneath a steel canopy.</w:t>
            </w:r>
          </w:p>
        </w:tc>
        <w:tc>
          <w:tcPr>
            <w:tcW w:w="382" w:type="dxa"/>
          </w:tcPr>
          <w:p w14:paraId="5DB22FD6" w14:textId="77777777" w:rsidR="00122E06" w:rsidRDefault="00122E06"/>
        </w:tc>
        <w:tc>
          <w:tcPr>
            <w:tcW w:w="1970" w:type="dxa"/>
            <w:tcBorders>
              <w:top w:val="single" w:sz="16" w:space="1" w:color="1C7C97"/>
            </w:tcBorders>
            <w:tcMar>
              <w:top w:w="120" w:type="dxa"/>
              <w:left w:w="0" w:type="dxa"/>
              <w:bottom w:w="0" w:type="dxa"/>
              <w:right w:w="0" w:type="dxa"/>
            </w:tcMar>
          </w:tcPr>
          <w:p w14:paraId="17E21EF4" w14:textId="77777777" w:rsidR="00122E06" w:rsidRDefault="00000000">
            <w:pPr>
              <w:spacing w:after="60" w:line="228" w:lineRule="auto"/>
            </w:pPr>
            <w:r>
              <w:rPr>
                <w:rFonts w:ascii="Arial" w:eastAsia="Arial" w:hAnsi="Arial" w:cs="Arial"/>
                <w:b/>
                <w:bCs/>
                <w:color w:val="10365B"/>
                <w:sz w:val="19"/>
                <w:szCs w:val="19"/>
              </w:rPr>
              <w:t>Multi-use fields</w:t>
            </w:r>
          </w:p>
          <w:p w14:paraId="58CA33EE" w14:textId="77777777" w:rsidR="00122E06" w:rsidRDefault="00000000">
            <w:pPr>
              <w:spacing w:after="0" w:line="252" w:lineRule="auto"/>
            </w:pPr>
            <w:r>
              <w:rPr>
                <w:color w:val="465159"/>
                <w:sz w:val="17"/>
                <w:szCs w:val="17"/>
              </w:rPr>
              <w:t>Open fields for football, basketball and community sport.</w:t>
            </w:r>
          </w:p>
        </w:tc>
        <w:tc>
          <w:tcPr>
            <w:tcW w:w="382" w:type="dxa"/>
          </w:tcPr>
          <w:p w14:paraId="603721A0" w14:textId="77777777" w:rsidR="00122E06" w:rsidRDefault="00122E06"/>
        </w:tc>
        <w:tc>
          <w:tcPr>
            <w:tcW w:w="1970" w:type="dxa"/>
            <w:tcBorders>
              <w:top w:val="single" w:sz="16" w:space="1" w:color="1C7C97"/>
            </w:tcBorders>
            <w:tcMar>
              <w:top w:w="120" w:type="dxa"/>
              <w:left w:w="0" w:type="dxa"/>
              <w:bottom w:w="0" w:type="dxa"/>
              <w:right w:w="0" w:type="dxa"/>
            </w:tcMar>
          </w:tcPr>
          <w:p w14:paraId="3E11F41B" w14:textId="77777777" w:rsidR="00122E06" w:rsidRDefault="00000000">
            <w:pPr>
              <w:spacing w:after="60" w:line="228" w:lineRule="auto"/>
            </w:pPr>
            <w:r>
              <w:rPr>
                <w:rFonts w:ascii="Arial" w:eastAsia="Arial" w:hAnsi="Arial" w:cs="Arial"/>
                <w:b/>
                <w:bCs/>
                <w:color w:val="10365B"/>
                <w:sz w:val="19"/>
                <w:szCs w:val="19"/>
              </w:rPr>
              <w:t>Solar lighting</w:t>
            </w:r>
          </w:p>
          <w:p w14:paraId="51CE88BF" w14:textId="77777777" w:rsidR="00122E06" w:rsidRDefault="00000000">
            <w:pPr>
              <w:spacing w:after="0" w:line="252" w:lineRule="auto"/>
            </w:pPr>
            <w:r>
              <w:rPr>
                <w:color w:val="465159"/>
                <w:sz w:val="17"/>
                <w:szCs w:val="17"/>
              </w:rPr>
              <w:t>Off-grid lighting for safe use after dark.</w:t>
            </w:r>
          </w:p>
        </w:tc>
      </w:tr>
    </w:tbl>
    <w:p w14:paraId="522B3785" w14:textId="77777777" w:rsidR="00122E06" w:rsidRDefault="00122E06">
      <w:pPr>
        <w:spacing w:before="60" w:after="0"/>
      </w:pPr>
    </w:p>
    <w:tbl>
      <w:tblPr>
        <w:tblW w:w="9026" w:type="dxa"/>
        <w:tblCellMar>
          <w:left w:w="10" w:type="dxa"/>
          <w:right w:w="10" w:type="dxa"/>
        </w:tblCellMar>
        <w:tblLook w:val="04A0" w:firstRow="1" w:lastRow="0" w:firstColumn="1" w:lastColumn="0" w:noHBand="0" w:noVBand="1"/>
      </w:tblPr>
      <w:tblGrid>
        <w:gridCol w:w="4300"/>
        <w:gridCol w:w="426"/>
        <w:gridCol w:w="4300"/>
      </w:tblGrid>
      <w:tr w:rsidR="00122E06" w14:paraId="0266A7CF" w14:textId="77777777">
        <w:tblPrEx>
          <w:tblCellMar>
            <w:top w:w="0" w:type="dxa"/>
            <w:bottom w:w="0" w:type="dxa"/>
          </w:tblCellMar>
        </w:tblPrEx>
        <w:trPr>
          <w:cantSplit/>
        </w:trPr>
        <w:tc>
          <w:tcPr>
            <w:tcW w:w="4290" w:type="dxa"/>
            <w:tcBorders>
              <w:top w:val="single" w:sz="4" w:space="0" w:color="C4CED5"/>
              <w:left w:val="single" w:sz="4" w:space="0" w:color="C4CED5"/>
              <w:bottom w:val="single" w:sz="4" w:space="0" w:color="C4CED5"/>
              <w:right w:val="single" w:sz="4" w:space="0" w:color="C4CED5"/>
            </w:tcBorders>
            <w:tcMar>
              <w:top w:w="0" w:type="dxa"/>
              <w:left w:w="0" w:type="dxa"/>
              <w:bottom w:w="0" w:type="dxa"/>
              <w:right w:w="0" w:type="dxa"/>
            </w:tcMar>
          </w:tcPr>
          <w:p w14:paraId="5EFDD97C" w14:textId="77777777" w:rsidR="00122E06" w:rsidRDefault="00000000">
            <w:pPr>
              <w:spacing w:after="0"/>
            </w:pPr>
            <w:r>
              <w:rPr>
                <w:noProof/>
              </w:rPr>
              <w:drawing>
                <wp:inline distT="0" distB="0" distL="0" distR="0" wp14:anchorId="15DFE829" wp14:editId="49DA1761">
                  <wp:extent cx="2724150" cy="2047875"/>
                  <wp:effectExtent l="0" t="0" r="0" b="0"/>
                  <wp:docPr id="676796617" name="Imagem 676796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2724150" cy="2047875"/>
                          </a:xfrm>
                          <a:prstGeom prst="rect">
                            <a:avLst/>
                          </a:prstGeom>
                        </pic:spPr>
                      </pic:pic>
                    </a:graphicData>
                  </a:graphic>
                </wp:inline>
              </w:drawing>
            </w:r>
          </w:p>
        </w:tc>
        <w:tc>
          <w:tcPr>
            <w:tcW w:w="440" w:type="dxa"/>
          </w:tcPr>
          <w:p w14:paraId="4B8D40AA" w14:textId="77777777" w:rsidR="00122E06" w:rsidRDefault="00122E06"/>
        </w:tc>
        <w:tc>
          <w:tcPr>
            <w:tcW w:w="4290" w:type="dxa"/>
            <w:tcBorders>
              <w:top w:val="single" w:sz="4" w:space="0" w:color="C4CED5"/>
              <w:left w:val="single" w:sz="4" w:space="0" w:color="C4CED5"/>
              <w:bottom w:val="single" w:sz="4" w:space="0" w:color="C4CED5"/>
              <w:right w:val="single" w:sz="4" w:space="0" w:color="C4CED5"/>
            </w:tcBorders>
            <w:tcMar>
              <w:top w:w="0" w:type="dxa"/>
              <w:left w:w="0" w:type="dxa"/>
              <w:bottom w:w="0" w:type="dxa"/>
              <w:right w:w="0" w:type="dxa"/>
            </w:tcMar>
          </w:tcPr>
          <w:p w14:paraId="04F692B4" w14:textId="77777777" w:rsidR="00122E06" w:rsidRDefault="00000000">
            <w:pPr>
              <w:spacing w:after="0"/>
            </w:pPr>
            <w:r>
              <w:rPr>
                <w:noProof/>
              </w:rPr>
              <w:drawing>
                <wp:inline distT="0" distB="0" distL="0" distR="0" wp14:anchorId="4EBFBDB4" wp14:editId="2CDD7796">
                  <wp:extent cx="2724150" cy="2047875"/>
                  <wp:effectExtent l="0" t="0" r="0" b="0"/>
                  <wp:docPr id="452073988" name="Imagem 452073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724150" cy="2047875"/>
                          </a:xfrm>
                          <a:prstGeom prst="rect">
                            <a:avLst/>
                          </a:prstGeom>
                        </pic:spPr>
                      </pic:pic>
                    </a:graphicData>
                  </a:graphic>
                </wp:inline>
              </w:drawing>
            </w:r>
          </w:p>
        </w:tc>
      </w:tr>
    </w:tbl>
    <w:p w14:paraId="37406E51" w14:textId="77777777" w:rsidR="00122E06" w:rsidRDefault="00000000">
      <w:pPr>
        <w:keepNext/>
        <w:spacing w:after="60"/>
      </w:pPr>
      <w:r>
        <w:rPr>
          <w:rFonts w:ascii="Arial" w:eastAsia="Arial" w:hAnsi="Arial" w:cs="Arial"/>
          <w:b/>
          <w:bCs/>
          <w:caps/>
          <w:color w:val="1C7C97"/>
          <w:spacing w:val="34"/>
          <w:sz w:val="16"/>
          <w:szCs w:val="16"/>
        </w:rPr>
        <w:t>IMPACT</w:t>
      </w:r>
    </w:p>
    <w:p w14:paraId="3DD4E328" w14:textId="77777777" w:rsidR="00122E06" w:rsidRDefault="00000000">
      <w:pPr>
        <w:spacing w:before="70" w:after="150" w:line="264" w:lineRule="auto"/>
      </w:pPr>
      <w:r>
        <w:rPr>
          <w:rFonts w:ascii="Arial" w:eastAsia="Arial" w:hAnsi="Arial" w:cs="Arial"/>
          <w:b/>
          <w:bCs/>
          <w:color w:val="10365B"/>
          <w:sz w:val="30"/>
          <w:szCs w:val="30"/>
        </w:rPr>
        <w:t>What the space will change</w:t>
      </w:r>
    </w:p>
    <w:p w14:paraId="2B1B5C2F" w14:textId="77777777" w:rsidR="00122E06" w:rsidRDefault="00000000" w:rsidP="00CE08E5">
      <w:pPr>
        <w:spacing w:after="170" w:line="312" w:lineRule="auto"/>
        <w:jc w:val="both"/>
      </w:pPr>
      <w:r>
        <w:t>Open, public space is scarce in Pemba’s fast-growing neighbourhoods, and children in particular have few safe places to play. By creating one shared, well-lit and accessible space, the project gives families a reason to come together and gives children room to play, away from traffic and building sites.</w:t>
      </w:r>
    </w:p>
    <w:p w14:paraId="53AC4B11" w14:textId="77777777" w:rsidR="00122E06" w:rsidRDefault="00000000" w:rsidP="00CE08E5">
      <w:pPr>
        <w:spacing w:after="170" w:line="312" w:lineRule="auto"/>
        <w:jc w:val="both"/>
      </w:pPr>
      <w:r>
        <w:t>For a neighbourhood shaped by displacement, a shared civic space also does quiet but important work: it brings displaced and host families onto common ground, supports local sport and events, and gives Muxara a place of its own. It is a small but real anchor for community identity and cohesion.</w:t>
      </w:r>
    </w:p>
    <w:p w14:paraId="13C8BCC5" w14:textId="77777777" w:rsidR="00122E06" w:rsidRDefault="00122E06">
      <w:pPr>
        <w:spacing w:before="80" w:after="0"/>
      </w:pPr>
    </w:p>
    <w:tbl>
      <w:tblPr>
        <w:tblW w:w="9026" w:type="dxa"/>
        <w:tblCellMar>
          <w:left w:w="10" w:type="dxa"/>
          <w:right w:w="10" w:type="dxa"/>
        </w:tblCellMar>
        <w:tblLook w:val="04A0" w:firstRow="1" w:lastRow="0" w:firstColumn="1" w:lastColumn="0" w:noHBand="0" w:noVBand="1"/>
      </w:tblPr>
      <w:tblGrid>
        <w:gridCol w:w="9026"/>
      </w:tblGrid>
      <w:tr w:rsidR="00122E06" w14:paraId="3F5F305B" w14:textId="77777777">
        <w:tblPrEx>
          <w:tblCellMar>
            <w:top w:w="0" w:type="dxa"/>
            <w:bottom w:w="0" w:type="dxa"/>
          </w:tblCellMar>
        </w:tblPrEx>
        <w:trPr>
          <w:cantSplit/>
        </w:trPr>
        <w:tc>
          <w:tcPr>
            <w:tcW w:w="9026" w:type="dxa"/>
            <w:tcBorders>
              <w:top w:val="single" w:sz="4" w:space="0" w:color="C4CED5"/>
              <w:left w:val="single" w:sz="4" w:space="0" w:color="C4CED5"/>
              <w:bottom w:val="single" w:sz="4" w:space="0" w:color="C4CED5"/>
              <w:right w:val="single" w:sz="4" w:space="0" w:color="C4CED5"/>
            </w:tcBorders>
            <w:tcMar>
              <w:top w:w="0" w:type="dxa"/>
              <w:left w:w="0" w:type="dxa"/>
              <w:bottom w:w="0" w:type="dxa"/>
              <w:right w:w="0" w:type="dxa"/>
            </w:tcMar>
          </w:tcPr>
          <w:p w14:paraId="16FE9322" w14:textId="77777777" w:rsidR="00122E06" w:rsidRDefault="00000000">
            <w:pPr>
              <w:spacing w:after="0"/>
            </w:pPr>
            <w:r>
              <w:rPr>
                <w:noProof/>
              </w:rPr>
              <w:lastRenderedPageBreak/>
              <w:drawing>
                <wp:inline distT="0" distB="0" distL="0" distR="0" wp14:anchorId="47417D20" wp14:editId="366A00FA">
                  <wp:extent cx="5715000" cy="4286250"/>
                  <wp:effectExtent l="0" t="0" r="0" b="0"/>
                  <wp:docPr id="1458123675" name="Imagem 1458123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715000" cy="4286250"/>
                          </a:xfrm>
                          <a:prstGeom prst="rect">
                            <a:avLst/>
                          </a:prstGeom>
                        </pic:spPr>
                      </pic:pic>
                    </a:graphicData>
                  </a:graphic>
                </wp:inline>
              </w:drawing>
            </w:r>
          </w:p>
        </w:tc>
      </w:tr>
    </w:tbl>
    <w:p w14:paraId="41CEE4F5" w14:textId="77777777" w:rsidR="00122E06" w:rsidRDefault="00000000">
      <w:pPr>
        <w:spacing w:before="80" w:after="60"/>
      </w:pPr>
      <w:r>
        <w:rPr>
          <w:i/>
          <w:iCs/>
          <w:color w:val="6C7B86"/>
          <w:sz w:val="17"/>
          <w:szCs w:val="17"/>
        </w:rPr>
        <w:t>The finished pavilion and fields will give Muxara’s families and children a safe place to gather and play.</w:t>
      </w:r>
    </w:p>
    <w:p w14:paraId="393252F0" w14:textId="77777777" w:rsidR="00122E06" w:rsidRDefault="00000000">
      <w:pPr>
        <w:spacing w:before="300" w:after="60"/>
      </w:pPr>
      <w:r>
        <w:rPr>
          <w:rFonts w:ascii="Arial" w:eastAsia="Arial" w:hAnsi="Arial" w:cs="Arial"/>
          <w:b/>
          <w:bCs/>
          <w:color w:val="1C7C97"/>
          <w:sz w:val="22"/>
          <w:szCs w:val="22"/>
        </w:rPr>
        <w:t>Contribution to social cohesion</w:t>
      </w:r>
    </w:p>
    <w:p w14:paraId="5AA4830C" w14:textId="77777777" w:rsidR="00122E06" w:rsidRDefault="00000000">
      <w:pPr>
        <w:spacing w:after="170" w:line="312" w:lineRule="auto"/>
      </w:pPr>
      <w:r>
        <w:t>Shared spaces where people meet as neighbours, at a match, at an event, or simply on a bench in the evening, build the everyday familiarity that underpins social cohesion. As people return and settle in Pemba, spaces like this help a mixed community become a single one.</w:t>
      </w:r>
    </w:p>
    <w:p w14:paraId="74445699" w14:textId="77777777" w:rsidR="00122E06" w:rsidRDefault="00122E06">
      <w:pPr>
        <w:spacing w:before="360" w:after="0"/>
      </w:pPr>
    </w:p>
    <w:tbl>
      <w:tblPr>
        <w:tblW w:w="9026" w:type="dxa"/>
        <w:tblCellMar>
          <w:left w:w="10" w:type="dxa"/>
          <w:right w:w="10" w:type="dxa"/>
        </w:tblCellMar>
        <w:tblLook w:val="04A0" w:firstRow="1" w:lastRow="0" w:firstColumn="1" w:lastColumn="0" w:noHBand="0" w:noVBand="1"/>
      </w:tblPr>
      <w:tblGrid>
        <w:gridCol w:w="1805"/>
        <w:gridCol w:w="1805"/>
        <w:gridCol w:w="1805"/>
        <w:gridCol w:w="1805"/>
        <w:gridCol w:w="1806"/>
      </w:tblGrid>
      <w:tr w:rsidR="00122E06" w14:paraId="6E1D0E28" w14:textId="77777777">
        <w:tblPrEx>
          <w:tblCellMar>
            <w:top w:w="0" w:type="dxa"/>
            <w:bottom w:w="0" w:type="dxa"/>
          </w:tblCellMar>
        </w:tblPrEx>
        <w:trPr>
          <w:cantSplit/>
          <w:trHeight w:hRule="exact" w:val="64"/>
        </w:trPr>
        <w:tc>
          <w:tcPr>
            <w:tcW w:w="1805" w:type="dxa"/>
            <w:shd w:val="clear" w:color="auto" w:fill="5BA23D"/>
            <w:tcMar>
              <w:top w:w="0" w:type="dxa"/>
              <w:left w:w="0" w:type="dxa"/>
              <w:bottom w:w="0" w:type="dxa"/>
              <w:right w:w="0" w:type="dxa"/>
            </w:tcMar>
          </w:tcPr>
          <w:p w14:paraId="7CBB135B" w14:textId="77777777" w:rsidR="00122E06" w:rsidRDefault="00122E06">
            <w:pPr>
              <w:spacing w:after="0" w:line="64" w:lineRule="exact"/>
            </w:pPr>
          </w:p>
        </w:tc>
        <w:tc>
          <w:tcPr>
            <w:tcW w:w="1805" w:type="dxa"/>
            <w:shd w:val="clear" w:color="auto" w:fill="3E8E3A"/>
            <w:tcMar>
              <w:top w:w="0" w:type="dxa"/>
              <w:left w:w="0" w:type="dxa"/>
              <w:bottom w:w="0" w:type="dxa"/>
              <w:right w:w="0" w:type="dxa"/>
            </w:tcMar>
          </w:tcPr>
          <w:p w14:paraId="2FE279EE" w14:textId="77777777" w:rsidR="00122E06" w:rsidRDefault="00122E06">
            <w:pPr>
              <w:spacing w:after="0" w:line="64" w:lineRule="exact"/>
            </w:pPr>
          </w:p>
        </w:tc>
        <w:tc>
          <w:tcPr>
            <w:tcW w:w="1805" w:type="dxa"/>
            <w:shd w:val="clear" w:color="auto" w:fill="10365B"/>
            <w:tcMar>
              <w:top w:w="0" w:type="dxa"/>
              <w:left w:w="0" w:type="dxa"/>
              <w:bottom w:w="0" w:type="dxa"/>
              <w:right w:w="0" w:type="dxa"/>
            </w:tcMar>
          </w:tcPr>
          <w:p w14:paraId="1E6C5A48" w14:textId="77777777" w:rsidR="00122E06" w:rsidRDefault="00122E06">
            <w:pPr>
              <w:spacing w:after="0" w:line="64" w:lineRule="exact"/>
            </w:pPr>
          </w:p>
        </w:tc>
        <w:tc>
          <w:tcPr>
            <w:tcW w:w="1805" w:type="dxa"/>
            <w:shd w:val="clear" w:color="auto" w:fill="1C7C97"/>
            <w:tcMar>
              <w:top w:w="0" w:type="dxa"/>
              <w:left w:w="0" w:type="dxa"/>
              <w:bottom w:w="0" w:type="dxa"/>
              <w:right w:w="0" w:type="dxa"/>
            </w:tcMar>
          </w:tcPr>
          <w:p w14:paraId="3DD04630" w14:textId="77777777" w:rsidR="00122E06" w:rsidRDefault="00122E06">
            <w:pPr>
              <w:spacing w:after="0" w:line="64" w:lineRule="exact"/>
            </w:pPr>
          </w:p>
        </w:tc>
        <w:tc>
          <w:tcPr>
            <w:tcW w:w="1806" w:type="dxa"/>
            <w:shd w:val="clear" w:color="auto" w:fill="8FC3D6"/>
            <w:tcMar>
              <w:top w:w="0" w:type="dxa"/>
              <w:left w:w="0" w:type="dxa"/>
              <w:bottom w:w="0" w:type="dxa"/>
              <w:right w:w="0" w:type="dxa"/>
            </w:tcMar>
          </w:tcPr>
          <w:p w14:paraId="7A216498" w14:textId="77777777" w:rsidR="00122E06" w:rsidRDefault="00122E06">
            <w:pPr>
              <w:spacing w:after="0" w:line="64" w:lineRule="exact"/>
            </w:pPr>
          </w:p>
        </w:tc>
      </w:tr>
    </w:tbl>
    <w:p w14:paraId="6BB506F2" w14:textId="77777777" w:rsidR="00122E06" w:rsidRDefault="00122E06">
      <w:pPr>
        <w:spacing w:before="240" w:after="0"/>
      </w:pPr>
    </w:p>
    <w:p w14:paraId="1AD859D8" w14:textId="77777777" w:rsidR="00122E06" w:rsidRDefault="00000000">
      <w:pPr>
        <w:keepNext/>
        <w:spacing w:after="60"/>
      </w:pPr>
      <w:r>
        <w:rPr>
          <w:rFonts w:ascii="Arial" w:eastAsia="Arial" w:hAnsi="Arial" w:cs="Arial"/>
          <w:b/>
          <w:bCs/>
          <w:caps/>
          <w:color w:val="1C7C97"/>
          <w:spacing w:val="34"/>
          <w:sz w:val="16"/>
          <w:szCs w:val="16"/>
        </w:rPr>
        <w:t>HOW ALPS BUILDS</w:t>
      </w:r>
    </w:p>
    <w:p w14:paraId="78FB648B" w14:textId="77777777" w:rsidR="00122E06" w:rsidRDefault="00000000">
      <w:pPr>
        <w:spacing w:before="70" w:after="150" w:line="264" w:lineRule="auto"/>
      </w:pPr>
      <w:r>
        <w:rPr>
          <w:rFonts w:ascii="Arial" w:eastAsia="Arial" w:hAnsi="Arial" w:cs="Arial"/>
          <w:b/>
          <w:bCs/>
          <w:color w:val="10365B"/>
          <w:sz w:val="30"/>
          <w:szCs w:val="30"/>
        </w:rPr>
        <w:t>Built with the community, for the community</w:t>
      </w:r>
    </w:p>
    <w:p w14:paraId="5F4D27B9" w14:textId="77777777" w:rsidR="00122E06" w:rsidRDefault="00000000" w:rsidP="00CE08E5">
      <w:pPr>
        <w:spacing w:after="170" w:line="312" w:lineRule="auto"/>
        <w:jc w:val="both"/>
      </w:pPr>
      <w:r>
        <w:t xml:space="preserve">Construction is carried out directly through </w:t>
      </w:r>
      <w:r>
        <w:rPr>
          <w:b/>
          <w:bCs/>
          <w:color w:val="10365B"/>
        </w:rPr>
        <w:t>ALPS Constructions</w:t>
      </w:r>
      <w:r>
        <w:t>, ALPS Resilience’s licensed construction arm, using local labour drawn from the community being served. Involving residents in building their own space reinforces ownership of the result, and gives the neighbourhood a stake in looking after it.</w:t>
      </w:r>
    </w:p>
    <w:p w14:paraId="2DF9CE88" w14:textId="77777777" w:rsidR="00122E06" w:rsidRDefault="00000000" w:rsidP="00CE08E5">
      <w:pPr>
        <w:spacing w:after="170" w:line="312" w:lineRule="auto"/>
        <w:jc w:val="both"/>
      </w:pPr>
      <w:r>
        <w:t>The space was identified with the community and IOM as a local priority, so it answers a need residents named themselves rather than one set from outside. It is the participatory approach ALPS and IOM use to make sure infrastructure lands where it matters, and lasts.</w:t>
      </w:r>
    </w:p>
    <w:p w14:paraId="7BE3794D" w14:textId="77777777" w:rsidR="00CE08E5" w:rsidRDefault="00CE08E5">
      <w:pPr>
        <w:spacing w:after="60"/>
        <w:rPr>
          <w:rFonts w:ascii="Arial" w:eastAsia="Arial" w:hAnsi="Arial" w:cs="Arial"/>
          <w:b/>
          <w:bCs/>
          <w:caps/>
          <w:color w:val="1C7C97"/>
          <w:spacing w:val="34"/>
          <w:sz w:val="16"/>
          <w:szCs w:val="16"/>
        </w:rPr>
      </w:pPr>
    </w:p>
    <w:p w14:paraId="1652CD03" w14:textId="77777777" w:rsidR="00CE08E5" w:rsidRDefault="00CE08E5">
      <w:pPr>
        <w:spacing w:after="60"/>
        <w:rPr>
          <w:rFonts w:ascii="Arial" w:eastAsia="Arial" w:hAnsi="Arial" w:cs="Arial"/>
          <w:b/>
          <w:bCs/>
          <w:caps/>
          <w:color w:val="1C7C97"/>
          <w:spacing w:val="34"/>
          <w:sz w:val="16"/>
          <w:szCs w:val="16"/>
        </w:rPr>
      </w:pPr>
    </w:p>
    <w:p w14:paraId="7C8D7EFE" w14:textId="77777777" w:rsidR="00CE08E5" w:rsidRDefault="00CE08E5">
      <w:pPr>
        <w:spacing w:after="60"/>
        <w:rPr>
          <w:rFonts w:ascii="Arial" w:eastAsia="Arial" w:hAnsi="Arial" w:cs="Arial"/>
          <w:b/>
          <w:bCs/>
          <w:caps/>
          <w:color w:val="1C7C97"/>
          <w:spacing w:val="34"/>
          <w:sz w:val="16"/>
          <w:szCs w:val="16"/>
        </w:rPr>
      </w:pPr>
    </w:p>
    <w:p w14:paraId="63750794" w14:textId="018F9681" w:rsidR="00122E06" w:rsidRDefault="00000000">
      <w:pPr>
        <w:keepNext/>
        <w:spacing w:after="60"/>
      </w:pPr>
      <w:r>
        <w:rPr>
          <w:rFonts w:ascii="Arial" w:eastAsia="Arial" w:hAnsi="Arial" w:cs="Arial"/>
          <w:b/>
          <w:bCs/>
          <w:caps/>
          <w:color w:val="1C7C97"/>
          <w:spacing w:val="34"/>
          <w:sz w:val="16"/>
          <w:szCs w:val="16"/>
        </w:rPr>
        <w:t>CHALLENGES</w:t>
      </w:r>
    </w:p>
    <w:p w14:paraId="1BB0A03E" w14:textId="77777777" w:rsidR="00122E06" w:rsidRDefault="00000000">
      <w:pPr>
        <w:spacing w:before="70" w:after="150" w:line="264" w:lineRule="auto"/>
      </w:pPr>
      <w:r>
        <w:rPr>
          <w:rFonts w:ascii="Arial" w:eastAsia="Arial" w:hAnsi="Arial" w:cs="Arial"/>
          <w:b/>
          <w:bCs/>
          <w:color w:val="10365B"/>
          <w:sz w:val="30"/>
          <w:szCs w:val="30"/>
        </w:rPr>
        <w:lastRenderedPageBreak/>
        <w:t>Working through the constraints</w:t>
      </w:r>
    </w:p>
    <w:p w14:paraId="62003E71" w14:textId="77777777" w:rsidR="00122E06" w:rsidRDefault="00000000" w:rsidP="00CE08E5">
      <w:pPr>
        <w:spacing w:after="170" w:line="312" w:lineRule="auto"/>
        <w:jc w:val="both"/>
      </w:pPr>
      <w:r>
        <w:t>Delivering quality infrastructure in Cabo Delgado comes with real constraints. Sourcing and transporting materials to Pemba adds cost and lead time, and prices for construction inputs can move quickly. Both have to be managed to keep the works on budget and on schedule.</w:t>
      </w:r>
    </w:p>
    <w:p w14:paraId="3E685FAD" w14:textId="77777777" w:rsidR="00122E06" w:rsidRDefault="00000000" w:rsidP="00CE08E5">
      <w:pPr>
        <w:spacing w:after="170" w:line="312" w:lineRule="auto"/>
        <w:jc w:val="both"/>
      </w:pPr>
      <w:r>
        <w:t>On site, the sandy ground calls for careful groundworks and foundations, and rainy-season weather can interrupt concreting and slow the curing of the fields and other finishes. Coordinating a local labour force while holding to build quality and accessibility standards adds a further layer that ALPS’s site supervision is set up to manage.</w:t>
      </w:r>
    </w:p>
    <w:p w14:paraId="452B3588" w14:textId="77777777" w:rsidR="00122E06" w:rsidRDefault="00000000">
      <w:pPr>
        <w:keepNext/>
        <w:spacing w:after="60"/>
      </w:pPr>
      <w:r>
        <w:rPr>
          <w:rFonts w:ascii="Arial" w:eastAsia="Arial" w:hAnsi="Arial" w:cs="Arial"/>
          <w:b/>
          <w:bCs/>
          <w:caps/>
          <w:color w:val="1C7C97"/>
          <w:spacing w:val="34"/>
          <w:sz w:val="16"/>
          <w:szCs w:val="16"/>
        </w:rPr>
        <w:t>RECOMMENDATIONS</w:t>
      </w:r>
    </w:p>
    <w:p w14:paraId="25B17966" w14:textId="77777777" w:rsidR="00122E06" w:rsidRDefault="00000000">
      <w:pPr>
        <w:spacing w:before="70" w:after="150" w:line="264" w:lineRule="auto"/>
      </w:pPr>
      <w:r>
        <w:rPr>
          <w:rFonts w:ascii="Arial" w:eastAsia="Arial" w:hAnsi="Arial" w:cs="Arial"/>
          <w:b/>
          <w:bCs/>
          <w:color w:val="10365B"/>
          <w:sz w:val="30"/>
          <w:szCs w:val="30"/>
        </w:rPr>
        <w:t>Keeping the space working for the long term</w:t>
      </w:r>
    </w:p>
    <w:p w14:paraId="248B137A" w14:textId="77777777" w:rsidR="00122E06" w:rsidRDefault="00000000">
      <w:pPr>
        <w:spacing w:after="170" w:line="312" w:lineRule="auto"/>
      </w:pPr>
      <w:r>
        <w:t>To protect the investment and keep the space active, ALPS recommends putting community ownership and simple maintenance in place from the start.</w:t>
      </w:r>
    </w:p>
    <w:tbl>
      <w:tblPr>
        <w:tblW w:w="9026" w:type="dxa"/>
        <w:tblCellMar>
          <w:left w:w="10" w:type="dxa"/>
          <w:right w:w="10" w:type="dxa"/>
        </w:tblCellMar>
        <w:tblLook w:val="04A0" w:firstRow="1" w:lastRow="0" w:firstColumn="1" w:lastColumn="0" w:noHBand="0" w:noVBand="1"/>
      </w:tblPr>
      <w:tblGrid>
        <w:gridCol w:w="1970"/>
        <w:gridCol w:w="382"/>
        <w:gridCol w:w="1970"/>
        <w:gridCol w:w="382"/>
        <w:gridCol w:w="1970"/>
        <w:gridCol w:w="382"/>
        <w:gridCol w:w="1970"/>
      </w:tblGrid>
      <w:tr w:rsidR="00122E06" w14:paraId="5C526E41" w14:textId="77777777">
        <w:tblPrEx>
          <w:tblCellMar>
            <w:top w:w="0" w:type="dxa"/>
            <w:bottom w:w="0" w:type="dxa"/>
          </w:tblCellMar>
        </w:tblPrEx>
        <w:trPr>
          <w:cantSplit/>
        </w:trPr>
        <w:tc>
          <w:tcPr>
            <w:tcW w:w="1970" w:type="dxa"/>
            <w:tcBorders>
              <w:top w:val="single" w:sz="16" w:space="1" w:color="1C7C97"/>
            </w:tcBorders>
            <w:tcMar>
              <w:top w:w="120" w:type="dxa"/>
              <w:left w:w="0" w:type="dxa"/>
              <w:bottom w:w="0" w:type="dxa"/>
              <w:right w:w="0" w:type="dxa"/>
            </w:tcMar>
          </w:tcPr>
          <w:p w14:paraId="0676E57F" w14:textId="77777777" w:rsidR="00122E06" w:rsidRDefault="00000000">
            <w:pPr>
              <w:spacing w:after="60" w:line="228" w:lineRule="auto"/>
            </w:pPr>
            <w:r>
              <w:rPr>
                <w:rFonts w:ascii="Arial" w:eastAsia="Arial" w:hAnsi="Arial" w:cs="Arial"/>
                <w:b/>
                <w:bCs/>
                <w:color w:val="10365B"/>
                <w:sz w:val="19"/>
                <w:szCs w:val="19"/>
              </w:rPr>
              <w:t>Management committee</w:t>
            </w:r>
          </w:p>
          <w:p w14:paraId="1A4EF921" w14:textId="77777777" w:rsidR="00122E06" w:rsidRDefault="00000000">
            <w:pPr>
              <w:spacing w:after="0" w:line="252" w:lineRule="auto"/>
            </w:pPr>
            <w:r>
              <w:rPr>
                <w:color w:val="465159"/>
                <w:sz w:val="17"/>
                <w:szCs w:val="17"/>
              </w:rPr>
              <w:t>A local committee to oversee use, scheduling and day-to-day care.</w:t>
            </w:r>
          </w:p>
        </w:tc>
        <w:tc>
          <w:tcPr>
            <w:tcW w:w="382" w:type="dxa"/>
          </w:tcPr>
          <w:p w14:paraId="62B81F1C" w14:textId="77777777" w:rsidR="00122E06" w:rsidRDefault="00122E06"/>
        </w:tc>
        <w:tc>
          <w:tcPr>
            <w:tcW w:w="1970" w:type="dxa"/>
            <w:tcBorders>
              <w:top w:val="single" w:sz="16" w:space="1" w:color="1C7C97"/>
            </w:tcBorders>
            <w:tcMar>
              <w:top w:w="120" w:type="dxa"/>
              <w:left w:w="0" w:type="dxa"/>
              <w:bottom w:w="0" w:type="dxa"/>
              <w:right w:w="0" w:type="dxa"/>
            </w:tcMar>
          </w:tcPr>
          <w:p w14:paraId="4C8E50E2" w14:textId="77777777" w:rsidR="00122E06" w:rsidRDefault="00000000">
            <w:pPr>
              <w:spacing w:after="60" w:line="228" w:lineRule="auto"/>
            </w:pPr>
            <w:r>
              <w:rPr>
                <w:rFonts w:ascii="Arial" w:eastAsia="Arial" w:hAnsi="Arial" w:cs="Arial"/>
                <w:b/>
                <w:bCs/>
                <w:color w:val="10365B"/>
                <w:sz w:val="19"/>
                <w:szCs w:val="19"/>
              </w:rPr>
              <w:t>Maintenance plan</w:t>
            </w:r>
          </w:p>
          <w:p w14:paraId="0AC1D488" w14:textId="77777777" w:rsidR="00122E06" w:rsidRDefault="00000000">
            <w:pPr>
              <w:spacing w:after="0" w:line="252" w:lineRule="auto"/>
            </w:pPr>
            <w:r>
              <w:rPr>
                <w:color w:val="465159"/>
                <w:sz w:val="17"/>
                <w:szCs w:val="17"/>
              </w:rPr>
              <w:t>Routine upkeep of lighting, paintwork and the fields, with a small local kit.</w:t>
            </w:r>
          </w:p>
        </w:tc>
        <w:tc>
          <w:tcPr>
            <w:tcW w:w="382" w:type="dxa"/>
          </w:tcPr>
          <w:p w14:paraId="4903247F" w14:textId="77777777" w:rsidR="00122E06" w:rsidRDefault="00122E06"/>
        </w:tc>
        <w:tc>
          <w:tcPr>
            <w:tcW w:w="1970" w:type="dxa"/>
            <w:tcBorders>
              <w:top w:val="single" w:sz="16" w:space="1" w:color="1C7C97"/>
            </w:tcBorders>
            <w:tcMar>
              <w:top w:w="120" w:type="dxa"/>
              <w:left w:w="0" w:type="dxa"/>
              <w:bottom w:w="0" w:type="dxa"/>
              <w:right w:w="0" w:type="dxa"/>
            </w:tcMar>
          </w:tcPr>
          <w:p w14:paraId="189BF3BB" w14:textId="77777777" w:rsidR="00122E06" w:rsidRDefault="00000000">
            <w:pPr>
              <w:spacing w:after="60" w:line="228" w:lineRule="auto"/>
            </w:pPr>
            <w:r>
              <w:rPr>
                <w:rFonts w:ascii="Arial" w:eastAsia="Arial" w:hAnsi="Arial" w:cs="Arial"/>
                <w:b/>
                <w:bCs/>
                <w:color w:val="10365B"/>
                <w:sz w:val="19"/>
                <w:szCs w:val="19"/>
              </w:rPr>
              <w:t>Active programming</w:t>
            </w:r>
          </w:p>
          <w:p w14:paraId="31E20D60" w14:textId="77777777" w:rsidR="00122E06" w:rsidRDefault="00000000">
            <w:pPr>
              <w:spacing w:after="0" w:line="252" w:lineRule="auto"/>
            </w:pPr>
            <w:r>
              <w:rPr>
                <w:color w:val="465159"/>
                <w:sz w:val="17"/>
                <w:szCs w:val="17"/>
              </w:rPr>
              <w:t>Sport, events and activities that keep the space used and valued.</w:t>
            </w:r>
          </w:p>
        </w:tc>
        <w:tc>
          <w:tcPr>
            <w:tcW w:w="382" w:type="dxa"/>
          </w:tcPr>
          <w:p w14:paraId="4827D771" w14:textId="77777777" w:rsidR="00122E06" w:rsidRDefault="00122E06"/>
        </w:tc>
        <w:tc>
          <w:tcPr>
            <w:tcW w:w="1970" w:type="dxa"/>
            <w:tcBorders>
              <w:top w:val="single" w:sz="16" w:space="1" w:color="1C7C97"/>
            </w:tcBorders>
            <w:tcMar>
              <w:top w:w="120" w:type="dxa"/>
              <w:left w:w="0" w:type="dxa"/>
              <w:bottom w:w="0" w:type="dxa"/>
              <w:right w:w="0" w:type="dxa"/>
            </w:tcMar>
          </w:tcPr>
          <w:p w14:paraId="3B80F367" w14:textId="77777777" w:rsidR="00122E06" w:rsidRDefault="00000000">
            <w:pPr>
              <w:spacing w:after="60" w:line="228" w:lineRule="auto"/>
            </w:pPr>
            <w:r>
              <w:rPr>
                <w:rFonts w:ascii="Arial" w:eastAsia="Arial" w:hAnsi="Arial" w:cs="Arial"/>
                <w:b/>
                <w:bCs/>
                <w:color w:val="10365B"/>
                <w:sz w:val="19"/>
                <w:szCs w:val="19"/>
              </w:rPr>
              <w:t>Equip &amp; green</w:t>
            </w:r>
          </w:p>
          <w:p w14:paraId="5D0678BA" w14:textId="77777777" w:rsidR="00122E06" w:rsidRDefault="00000000">
            <w:pPr>
              <w:spacing w:after="0" w:line="252" w:lineRule="auto"/>
            </w:pPr>
            <w:r>
              <w:rPr>
                <w:color w:val="465159"/>
                <w:sz w:val="17"/>
                <w:szCs w:val="17"/>
              </w:rPr>
              <w:t>Sports equipment and shade planting to complete the space.</w:t>
            </w:r>
          </w:p>
        </w:tc>
      </w:tr>
    </w:tbl>
    <w:p w14:paraId="615CA906" w14:textId="77777777" w:rsidR="00122E06" w:rsidRDefault="00122E06">
      <w:pPr>
        <w:spacing w:before="60" w:after="0"/>
      </w:pPr>
    </w:p>
    <w:p w14:paraId="3ACD3D39" w14:textId="77777777" w:rsidR="00122E06" w:rsidRDefault="00000000" w:rsidP="00CE08E5">
      <w:pPr>
        <w:spacing w:after="170" w:line="312" w:lineRule="auto"/>
        <w:jc w:val="both"/>
      </w:pPr>
      <w:r>
        <w:t>Pairing the eventual handover with a maintenance plan, and drawing on ALPS’s permanent presence in the province for periodic checks, gives the space the best chance of serving Muxara for years to come.</w:t>
      </w:r>
    </w:p>
    <w:p w14:paraId="6EB278B7" w14:textId="77777777" w:rsidR="00122E06" w:rsidRDefault="00122E06">
      <w:pPr>
        <w:spacing w:before="360" w:after="0"/>
      </w:pPr>
    </w:p>
    <w:tbl>
      <w:tblPr>
        <w:tblW w:w="9026" w:type="dxa"/>
        <w:tblCellMar>
          <w:left w:w="10" w:type="dxa"/>
          <w:right w:w="10" w:type="dxa"/>
        </w:tblCellMar>
        <w:tblLook w:val="04A0" w:firstRow="1" w:lastRow="0" w:firstColumn="1" w:lastColumn="0" w:noHBand="0" w:noVBand="1"/>
      </w:tblPr>
      <w:tblGrid>
        <w:gridCol w:w="1805"/>
        <w:gridCol w:w="1805"/>
        <w:gridCol w:w="1805"/>
        <w:gridCol w:w="1805"/>
        <w:gridCol w:w="1806"/>
      </w:tblGrid>
      <w:tr w:rsidR="00122E06" w14:paraId="7F77EFFA" w14:textId="77777777">
        <w:tblPrEx>
          <w:tblCellMar>
            <w:top w:w="0" w:type="dxa"/>
            <w:bottom w:w="0" w:type="dxa"/>
          </w:tblCellMar>
        </w:tblPrEx>
        <w:trPr>
          <w:cantSplit/>
          <w:trHeight w:hRule="exact" w:val="64"/>
        </w:trPr>
        <w:tc>
          <w:tcPr>
            <w:tcW w:w="1805" w:type="dxa"/>
            <w:shd w:val="clear" w:color="auto" w:fill="5BA23D"/>
            <w:tcMar>
              <w:top w:w="0" w:type="dxa"/>
              <w:left w:w="0" w:type="dxa"/>
              <w:bottom w:w="0" w:type="dxa"/>
              <w:right w:w="0" w:type="dxa"/>
            </w:tcMar>
          </w:tcPr>
          <w:p w14:paraId="4FCDE97C" w14:textId="77777777" w:rsidR="00122E06" w:rsidRDefault="00122E06">
            <w:pPr>
              <w:spacing w:after="0" w:line="64" w:lineRule="exact"/>
            </w:pPr>
          </w:p>
        </w:tc>
        <w:tc>
          <w:tcPr>
            <w:tcW w:w="1805" w:type="dxa"/>
            <w:shd w:val="clear" w:color="auto" w:fill="3E8E3A"/>
            <w:tcMar>
              <w:top w:w="0" w:type="dxa"/>
              <w:left w:w="0" w:type="dxa"/>
              <w:bottom w:w="0" w:type="dxa"/>
              <w:right w:w="0" w:type="dxa"/>
            </w:tcMar>
          </w:tcPr>
          <w:p w14:paraId="29830E31" w14:textId="77777777" w:rsidR="00122E06" w:rsidRDefault="00122E06">
            <w:pPr>
              <w:spacing w:after="0" w:line="64" w:lineRule="exact"/>
            </w:pPr>
          </w:p>
        </w:tc>
        <w:tc>
          <w:tcPr>
            <w:tcW w:w="1805" w:type="dxa"/>
            <w:shd w:val="clear" w:color="auto" w:fill="10365B"/>
            <w:tcMar>
              <w:top w:w="0" w:type="dxa"/>
              <w:left w:w="0" w:type="dxa"/>
              <w:bottom w:w="0" w:type="dxa"/>
              <w:right w:w="0" w:type="dxa"/>
            </w:tcMar>
          </w:tcPr>
          <w:p w14:paraId="23C446F8" w14:textId="77777777" w:rsidR="00122E06" w:rsidRDefault="00122E06">
            <w:pPr>
              <w:spacing w:after="0" w:line="64" w:lineRule="exact"/>
            </w:pPr>
          </w:p>
        </w:tc>
        <w:tc>
          <w:tcPr>
            <w:tcW w:w="1805" w:type="dxa"/>
            <w:shd w:val="clear" w:color="auto" w:fill="1C7C97"/>
            <w:tcMar>
              <w:top w:w="0" w:type="dxa"/>
              <w:left w:w="0" w:type="dxa"/>
              <w:bottom w:w="0" w:type="dxa"/>
              <w:right w:w="0" w:type="dxa"/>
            </w:tcMar>
          </w:tcPr>
          <w:p w14:paraId="3BE3516A" w14:textId="77777777" w:rsidR="00122E06" w:rsidRDefault="00122E06">
            <w:pPr>
              <w:spacing w:after="0" w:line="64" w:lineRule="exact"/>
            </w:pPr>
          </w:p>
        </w:tc>
        <w:tc>
          <w:tcPr>
            <w:tcW w:w="1806" w:type="dxa"/>
            <w:shd w:val="clear" w:color="auto" w:fill="8FC3D6"/>
            <w:tcMar>
              <w:top w:w="0" w:type="dxa"/>
              <w:left w:w="0" w:type="dxa"/>
              <w:bottom w:w="0" w:type="dxa"/>
              <w:right w:w="0" w:type="dxa"/>
            </w:tcMar>
          </w:tcPr>
          <w:p w14:paraId="1AB727A0" w14:textId="77777777" w:rsidR="00122E06" w:rsidRDefault="00122E06">
            <w:pPr>
              <w:spacing w:after="0" w:line="64" w:lineRule="exact"/>
            </w:pPr>
          </w:p>
        </w:tc>
      </w:tr>
    </w:tbl>
    <w:p w14:paraId="373E3545" w14:textId="77777777" w:rsidR="00122E06" w:rsidRDefault="00122E06">
      <w:pPr>
        <w:spacing w:before="240" w:after="0"/>
      </w:pPr>
    </w:p>
    <w:p w14:paraId="688E5DD3" w14:textId="77777777" w:rsidR="00122E06" w:rsidRDefault="00000000">
      <w:pPr>
        <w:keepNext/>
        <w:spacing w:after="60"/>
      </w:pPr>
      <w:r>
        <w:rPr>
          <w:rFonts w:ascii="Arial" w:eastAsia="Arial" w:hAnsi="Arial" w:cs="Arial"/>
          <w:b/>
          <w:bCs/>
          <w:caps/>
          <w:color w:val="1C7C97"/>
          <w:spacing w:val="34"/>
          <w:sz w:val="16"/>
          <w:szCs w:val="16"/>
        </w:rPr>
        <w:t>STATUS</w:t>
      </w:r>
    </w:p>
    <w:p w14:paraId="38B2459D" w14:textId="77777777" w:rsidR="00122E06" w:rsidRDefault="00000000">
      <w:pPr>
        <w:spacing w:before="70" w:after="150" w:line="264" w:lineRule="auto"/>
      </w:pPr>
      <w:r>
        <w:rPr>
          <w:rFonts w:ascii="Arial" w:eastAsia="Arial" w:hAnsi="Arial" w:cs="Arial"/>
          <w:b/>
          <w:bCs/>
          <w:color w:val="10365B"/>
          <w:sz w:val="30"/>
          <w:szCs w:val="30"/>
        </w:rPr>
        <w:t>Where the project stands</w:t>
      </w:r>
    </w:p>
    <w:p w14:paraId="2A256956" w14:textId="77777777" w:rsidR="00122E06" w:rsidRDefault="00000000" w:rsidP="00CE08E5">
      <w:pPr>
        <w:spacing w:after="170" w:line="312" w:lineRule="auto"/>
        <w:jc w:val="both"/>
      </w:pPr>
      <w:r>
        <w:t>As of August 2026, the structures are complete and final works are underway on site. The space will be handed over to the community and local authorities in the coming weeks, once those final works are complete.</w:t>
      </w:r>
    </w:p>
    <w:tbl>
      <w:tblPr>
        <w:tblW w:w="9026" w:type="dxa"/>
        <w:tblCellMar>
          <w:left w:w="10" w:type="dxa"/>
          <w:right w:w="10" w:type="dxa"/>
        </w:tblCellMar>
        <w:tblLook w:val="04A0" w:firstRow="1" w:lastRow="0" w:firstColumn="1" w:lastColumn="0" w:noHBand="0" w:noVBand="1"/>
      </w:tblPr>
      <w:tblGrid>
        <w:gridCol w:w="9026"/>
      </w:tblGrid>
      <w:tr w:rsidR="00122E06" w14:paraId="4D83BDEF" w14:textId="77777777">
        <w:tblPrEx>
          <w:tblCellMar>
            <w:top w:w="0" w:type="dxa"/>
            <w:bottom w:w="0" w:type="dxa"/>
          </w:tblCellMar>
        </w:tblPrEx>
        <w:trPr>
          <w:cantSplit/>
        </w:trPr>
        <w:tc>
          <w:tcPr>
            <w:tcW w:w="9026" w:type="dxa"/>
            <w:shd w:val="clear" w:color="auto" w:fill="EEF3F5"/>
            <w:tcMar>
              <w:top w:w="230" w:type="dxa"/>
              <w:left w:w="270" w:type="dxa"/>
              <w:bottom w:w="250" w:type="dxa"/>
              <w:right w:w="270" w:type="dxa"/>
            </w:tcMar>
          </w:tcPr>
          <w:p w14:paraId="7846BEC9" w14:textId="77777777" w:rsidR="00122E06" w:rsidRDefault="00000000">
            <w:pPr>
              <w:spacing w:after="40"/>
            </w:pPr>
            <w:r>
              <w:rPr>
                <w:rFonts w:ascii="Arial" w:eastAsia="Arial" w:hAnsi="Arial" w:cs="Arial"/>
                <w:b/>
                <w:bCs/>
                <w:color w:val="10365B"/>
                <w:sz w:val="40"/>
                <w:szCs w:val="40"/>
              </w:rPr>
              <w:t>Aug 2026</w:t>
            </w:r>
          </w:p>
          <w:p w14:paraId="4D122E36" w14:textId="77777777" w:rsidR="00122E06" w:rsidRDefault="00000000">
            <w:pPr>
              <w:spacing w:after="0" w:line="288" w:lineRule="auto"/>
            </w:pPr>
            <w:r>
              <w:rPr>
                <w:color w:val="37444D"/>
                <w:sz w:val="20"/>
                <w:szCs w:val="20"/>
              </w:rPr>
              <w:t>structures complete and final works underway, community handover to follow in the coming weeks.</w:t>
            </w:r>
          </w:p>
        </w:tc>
      </w:tr>
    </w:tbl>
    <w:p w14:paraId="521A5E61" w14:textId="77777777" w:rsidR="00122E06" w:rsidRDefault="00122E06">
      <w:pPr>
        <w:spacing w:before="360" w:after="0"/>
      </w:pPr>
    </w:p>
    <w:tbl>
      <w:tblPr>
        <w:tblW w:w="9026" w:type="dxa"/>
        <w:tblCellMar>
          <w:left w:w="10" w:type="dxa"/>
          <w:right w:w="10" w:type="dxa"/>
        </w:tblCellMar>
        <w:tblLook w:val="04A0" w:firstRow="1" w:lastRow="0" w:firstColumn="1" w:lastColumn="0" w:noHBand="0" w:noVBand="1"/>
      </w:tblPr>
      <w:tblGrid>
        <w:gridCol w:w="1805"/>
        <w:gridCol w:w="1805"/>
        <w:gridCol w:w="1805"/>
        <w:gridCol w:w="1805"/>
        <w:gridCol w:w="1806"/>
      </w:tblGrid>
      <w:tr w:rsidR="00122E06" w14:paraId="4448A9EF" w14:textId="77777777">
        <w:tblPrEx>
          <w:tblCellMar>
            <w:top w:w="0" w:type="dxa"/>
            <w:bottom w:w="0" w:type="dxa"/>
          </w:tblCellMar>
        </w:tblPrEx>
        <w:trPr>
          <w:cantSplit/>
          <w:trHeight w:hRule="exact" w:val="64"/>
        </w:trPr>
        <w:tc>
          <w:tcPr>
            <w:tcW w:w="1805" w:type="dxa"/>
            <w:shd w:val="clear" w:color="auto" w:fill="5BA23D"/>
            <w:tcMar>
              <w:top w:w="0" w:type="dxa"/>
              <w:left w:w="0" w:type="dxa"/>
              <w:bottom w:w="0" w:type="dxa"/>
              <w:right w:w="0" w:type="dxa"/>
            </w:tcMar>
          </w:tcPr>
          <w:p w14:paraId="58A37FEF" w14:textId="77777777" w:rsidR="00122E06" w:rsidRDefault="00122E06">
            <w:pPr>
              <w:spacing w:after="0" w:line="64" w:lineRule="exact"/>
            </w:pPr>
          </w:p>
        </w:tc>
        <w:tc>
          <w:tcPr>
            <w:tcW w:w="1805" w:type="dxa"/>
            <w:shd w:val="clear" w:color="auto" w:fill="3E8E3A"/>
            <w:tcMar>
              <w:top w:w="0" w:type="dxa"/>
              <w:left w:w="0" w:type="dxa"/>
              <w:bottom w:w="0" w:type="dxa"/>
              <w:right w:w="0" w:type="dxa"/>
            </w:tcMar>
          </w:tcPr>
          <w:p w14:paraId="136FE5B8" w14:textId="77777777" w:rsidR="00122E06" w:rsidRDefault="00122E06">
            <w:pPr>
              <w:spacing w:after="0" w:line="64" w:lineRule="exact"/>
            </w:pPr>
          </w:p>
        </w:tc>
        <w:tc>
          <w:tcPr>
            <w:tcW w:w="1805" w:type="dxa"/>
            <w:shd w:val="clear" w:color="auto" w:fill="10365B"/>
            <w:tcMar>
              <w:top w:w="0" w:type="dxa"/>
              <w:left w:w="0" w:type="dxa"/>
              <w:bottom w:w="0" w:type="dxa"/>
              <w:right w:w="0" w:type="dxa"/>
            </w:tcMar>
          </w:tcPr>
          <w:p w14:paraId="46CC7AEA" w14:textId="77777777" w:rsidR="00122E06" w:rsidRDefault="00122E06">
            <w:pPr>
              <w:spacing w:after="0" w:line="64" w:lineRule="exact"/>
            </w:pPr>
          </w:p>
        </w:tc>
        <w:tc>
          <w:tcPr>
            <w:tcW w:w="1805" w:type="dxa"/>
            <w:shd w:val="clear" w:color="auto" w:fill="1C7C97"/>
            <w:tcMar>
              <w:top w:w="0" w:type="dxa"/>
              <w:left w:w="0" w:type="dxa"/>
              <w:bottom w:w="0" w:type="dxa"/>
              <w:right w:w="0" w:type="dxa"/>
            </w:tcMar>
          </w:tcPr>
          <w:p w14:paraId="2D945041" w14:textId="77777777" w:rsidR="00122E06" w:rsidRDefault="00122E06">
            <w:pPr>
              <w:spacing w:after="0" w:line="64" w:lineRule="exact"/>
            </w:pPr>
          </w:p>
        </w:tc>
        <w:tc>
          <w:tcPr>
            <w:tcW w:w="1806" w:type="dxa"/>
            <w:shd w:val="clear" w:color="auto" w:fill="8FC3D6"/>
            <w:tcMar>
              <w:top w:w="0" w:type="dxa"/>
              <w:left w:w="0" w:type="dxa"/>
              <w:bottom w:w="0" w:type="dxa"/>
              <w:right w:w="0" w:type="dxa"/>
            </w:tcMar>
          </w:tcPr>
          <w:p w14:paraId="2DD7A103" w14:textId="77777777" w:rsidR="00122E06" w:rsidRDefault="00122E06">
            <w:pPr>
              <w:spacing w:after="0" w:line="64" w:lineRule="exact"/>
            </w:pPr>
          </w:p>
        </w:tc>
      </w:tr>
    </w:tbl>
    <w:p w14:paraId="32AC185B" w14:textId="77777777" w:rsidR="00122E06" w:rsidRDefault="00122E06">
      <w:pPr>
        <w:spacing w:before="300" w:after="0"/>
      </w:pPr>
    </w:p>
    <w:p w14:paraId="5415C46F" w14:textId="77777777" w:rsidR="00CE08E5" w:rsidRDefault="00CE08E5">
      <w:pPr>
        <w:spacing w:after="60"/>
        <w:rPr>
          <w:rFonts w:ascii="Arial" w:eastAsia="Arial" w:hAnsi="Arial" w:cs="Arial"/>
          <w:b/>
          <w:bCs/>
          <w:caps/>
          <w:color w:val="1C7C97"/>
          <w:spacing w:val="34"/>
          <w:sz w:val="16"/>
          <w:szCs w:val="16"/>
        </w:rPr>
      </w:pPr>
    </w:p>
    <w:p w14:paraId="2C153DBA" w14:textId="77777777" w:rsidR="00CE08E5" w:rsidRDefault="00CE08E5">
      <w:pPr>
        <w:spacing w:after="60"/>
        <w:rPr>
          <w:rFonts w:ascii="Arial" w:eastAsia="Arial" w:hAnsi="Arial" w:cs="Arial"/>
          <w:b/>
          <w:bCs/>
          <w:caps/>
          <w:color w:val="1C7C97"/>
          <w:spacing w:val="34"/>
          <w:sz w:val="16"/>
          <w:szCs w:val="16"/>
        </w:rPr>
      </w:pPr>
    </w:p>
    <w:p w14:paraId="50CED66E" w14:textId="77777777" w:rsidR="00CE08E5" w:rsidRDefault="00CE08E5">
      <w:pPr>
        <w:spacing w:after="60"/>
        <w:rPr>
          <w:rFonts w:ascii="Arial" w:eastAsia="Arial" w:hAnsi="Arial" w:cs="Arial"/>
          <w:b/>
          <w:bCs/>
          <w:caps/>
          <w:color w:val="1C7C97"/>
          <w:spacing w:val="34"/>
          <w:sz w:val="16"/>
          <w:szCs w:val="16"/>
        </w:rPr>
      </w:pPr>
    </w:p>
    <w:p w14:paraId="0F2F2F6E" w14:textId="2A0518AC" w:rsidR="00122E06" w:rsidRDefault="00000000">
      <w:pPr>
        <w:keepNext/>
        <w:spacing w:after="60"/>
      </w:pPr>
      <w:r>
        <w:rPr>
          <w:rFonts w:ascii="Arial" w:eastAsia="Arial" w:hAnsi="Arial" w:cs="Arial"/>
          <w:b/>
          <w:bCs/>
          <w:caps/>
          <w:color w:val="1C7C97"/>
          <w:spacing w:val="34"/>
          <w:sz w:val="16"/>
          <w:szCs w:val="16"/>
        </w:rPr>
        <w:t>ABOUT ALPS RESILIENCE</w:t>
      </w:r>
    </w:p>
    <w:p w14:paraId="203B56AB" w14:textId="77777777" w:rsidR="00122E06" w:rsidRDefault="00000000">
      <w:pPr>
        <w:spacing w:before="70" w:after="150" w:line="264" w:lineRule="auto"/>
      </w:pPr>
      <w:r>
        <w:rPr>
          <w:rFonts w:ascii="Arial" w:eastAsia="Arial" w:hAnsi="Arial" w:cs="Arial"/>
          <w:b/>
          <w:bCs/>
          <w:color w:val="10365B"/>
          <w:sz w:val="30"/>
          <w:szCs w:val="30"/>
        </w:rPr>
        <w:lastRenderedPageBreak/>
        <w:t>Built by Mozambican teams, for Mozambican communities, to last.</w:t>
      </w:r>
    </w:p>
    <w:p w14:paraId="1F78B172" w14:textId="77777777" w:rsidR="00122E06" w:rsidRDefault="00000000">
      <w:pPr>
        <w:spacing w:after="170" w:line="312" w:lineRule="auto"/>
      </w:pPr>
      <w:r>
        <w:t>ALPS Resilience delivers durable, community-prioritised infrastructure for regions of northern Mozambique recovering from conflict. The organisation has operated in Cabo Delgado since 2021, delivering water systems, police posts, schools and civic infrastructure under contracts from IOM, UNICEF, UNOPS, UNDP and others.</w:t>
      </w:r>
    </w:p>
    <w:p w14:paraId="743C154A" w14:textId="77777777" w:rsidR="00122E06" w:rsidRDefault="00000000">
      <w:pPr>
        <w:spacing w:after="170" w:line="312" w:lineRule="auto"/>
      </w:pPr>
      <w:r>
        <w:t>This report covers the Muxara public space, delivered for the International Organization for Migration.</w:t>
      </w:r>
    </w:p>
    <w:p w14:paraId="40099E89" w14:textId="77777777" w:rsidR="00122E06" w:rsidRDefault="00122E06">
      <w:pPr>
        <w:spacing w:before="120" w:after="0"/>
      </w:pPr>
    </w:p>
    <w:tbl>
      <w:tblPr>
        <w:tblW w:w="9026" w:type="dxa"/>
        <w:tblCellMar>
          <w:left w:w="10" w:type="dxa"/>
          <w:right w:w="10" w:type="dxa"/>
        </w:tblCellMar>
        <w:tblLook w:val="04A0" w:firstRow="1" w:lastRow="0" w:firstColumn="1" w:lastColumn="0" w:noHBand="0" w:noVBand="1"/>
      </w:tblPr>
      <w:tblGrid>
        <w:gridCol w:w="4293"/>
        <w:gridCol w:w="440"/>
        <w:gridCol w:w="4293"/>
      </w:tblGrid>
      <w:tr w:rsidR="00122E06" w14:paraId="048EB4E7" w14:textId="77777777">
        <w:tblPrEx>
          <w:tblCellMar>
            <w:top w:w="0" w:type="dxa"/>
            <w:bottom w:w="0" w:type="dxa"/>
          </w:tblCellMar>
        </w:tblPrEx>
        <w:trPr>
          <w:cantSplit/>
        </w:trPr>
        <w:tc>
          <w:tcPr>
            <w:tcW w:w="4293" w:type="dxa"/>
            <w:tcBorders>
              <w:top w:val="single" w:sz="16" w:space="1" w:color="10365B"/>
            </w:tcBorders>
            <w:tcMar>
              <w:top w:w="130" w:type="dxa"/>
              <w:left w:w="0" w:type="dxa"/>
              <w:bottom w:w="0" w:type="dxa"/>
              <w:right w:w="0" w:type="dxa"/>
            </w:tcMar>
          </w:tcPr>
          <w:p w14:paraId="4C13C1EA" w14:textId="77777777" w:rsidR="00122E06" w:rsidRDefault="00000000">
            <w:pPr>
              <w:keepNext/>
              <w:spacing w:after="80" w:line="228" w:lineRule="auto"/>
            </w:pPr>
            <w:r>
              <w:rPr>
                <w:rFonts w:ascii="Arial" w:eastAsia="Arial" w:hAnsi="Arial" w:cs="Arial"/>
                <w:b/>
                <w:bCs/>
                <w:caps/>
                <w:color w:val="6C7B86"/>
                <w:spacing w:val="26"/>
                <w:sz w:val="15"/>
                <w:szCs w:val="15"/>
              </w:rPr>
              <w:t>OFFICE</w:t>
            </w:r>
          </w:p>
          <w:p w14:paraId="216E323D" w14:textId="44015632" w:rsidR="00122E06" w:rsidRDefault="00CE08E5">
            <w:pPr>
              <w:spacing w:after="0" w:line="276" w:lineRule="auto"/>
            </w:pPr>
            <w:r>
              <w:rPr>
                <w:sz w:val="20"/>
                <w:szCs w:val="20"/>
              </w:rPr>
              <w:t>Pemba</w:t>
            </w:r>
          </w:p>
        </w:tc>
        <w:tc>
          <w:tcPr>
            <w:tcW w:w="440" w:type="dxa"/>
          </w:tcPr>
          <w:p w14:paraId="1B8A1904" w14:textId="77777777" w:rsidR="00122E06" w:rsidRDefault="00122E06"/>
        </w:tc>
        <w:tc>
          <w:tcPr>
            <w:tcW w:w="4293" w:type="dxa"/>
            <w:tcBorders>
              <w:top w:val="single" w:sz="16" w:space="1" w:color="10365B"/>
            </w:tcBorders>
            <w:tcMar>
              <w:top w:w="130" w:type="dxa"/>
              <w:left w:w="0" w:type="dxa"/>
              <w:bottom w:w="0" w:type="dxa"/>
              <w:right w:w="0" w:type="dxa"/>
            </w:tcMar>
          </w:tcPr>
          <w:p w14:paraId="1BEE738A" w14:textId="77777777" w:rsidR="00122E06" w:rsidRDefault="00000000">
            <w:pPr>
              <w:spacing w:after="80" w:line="228" w:lineRule="auto"/>
            </w:pPr>
            <w:r>
              <w:rPr>
                <w:rFonts w:ascii="Arial" w:eastAsia="Arial" w:hAnsi="Arial" w:cs="Arial"/>
                <w:b/>
                <w:bCs/>
                <w:caps/>
                <w:color w:val="6C7B86"/>
                <w:spacing w:val="26"/>
                <w:sz w:val="15"/>
                <w:szCs w:val="15"/>
              </w:rPr>
              <w:t>CONTACT</w:t>
            </w:r>
          </w:p>
          <w:p w14:paraId="25D33ABE" w14:textId="77777777" w:rsidR="00122E06" w:rsidRDefault="00000000">
            <w:pPr>
              <w:spacing w:after="0" w:line="276" w:lineRule="auto"/>
            </w:pPr>
            <w:r>
              <w:rPr>
                <w:color w:val="1C7C97"/>
                <w:sz w:val="20"/>
                <w:szCs w:val="20"/>
              </w:rPr>
              <w:t>info@alpsresilience.com</w:t>
            </w:r>
          </w:p>
          <w:p w14:paraId="33815B0C" w14:textId="77777777" w:rsidR="00122E06" w:rsidRDefault="00000000">
            <w:pPr>
              <w:spacing w:after="0" w:line="276" w:lineRule="auto"/>
            </w:pPr>
            <w:r>
              <w:rPr>
                <w:color w:val="1C7C97"/>
                <w:sz w:val="20"/>
                <w:szCs w:val="20"/>
              </w:rPr>
              <w:t>www.alpsresilience.com</w:t>
            </w:r>
          </w:p>
        </w:tc>
      </w:tr>
    </w:tbl>
    <w:p w14:paraId="71BEB7B7" w14:textId="77777777" w:rsidR="00122E06" w:rsidRDefault="00122E06">
      <w:pPr>
        <w:pBdr>
          <w:top w:val="single" w:sz="6" w:space="6" w:color="DCE3E7"/>
        </w:pBdr>
        <w:spacing w:before="440" w:after="120"/>
      </w:pPr>
    </w:p>
    <w:tbl>
      <w:tblPr>
        <w:tblW w:w="3424" w:type="dxa"/>
        <w:tblCellMar>
          <w:left w:w="10" w:type="dxa"/>
          <w:right w:w="10" w:type="dxa"/>
        </w:tblCellMar>
        <w:tblLook w:val="04A0" w:firstRow="1" w:lastRow="0" w:firstColumn="1" w:lastColumn="0" w:noHBand="0" w:noVBand="1"/>
      </w:tblPr>
      <w:tblGrid>
        <w:gridCol w:w="164"/>
        <w:gridCol w:w="3260"/>
      </w:tblGrid>
      <w:tr w:rsidR="00122E06" w14:paraId="311D44BB" w14:textId="77777777">
        <w:tblPrEx>
          <w:tblCellMar>
            <w:top w:w="0" w:type="dxa"/>
            <w:bottom w:w="0" w:type="dxa"/>
          </w:tblCellMar>
        </w:tblPrEx>
        <w:trPr>
          <w:cantSplit/>
        </w:trPr>
        <w:tc>
          <w:tcPr>
            <w:tcW w:w="164" w:type="dxa"/>
            <w:tcMar>
              <w:top w:w="0" w:type="dxa"/>
              <w:left w:w="0" w:type="dxa"/>
              <w:bottom w:w="0" w:type="dxa"/>
              <w:right w:w="0" w:type="dxa"/>
            </w:tcMar>
            <w:vAlign w:val="center"/>
          </w:tcPr>
          <w:p w14:paraId="3C9AD15B" w14:textId="5A4354B9" w:rsidR="00122E06" w:rsidRDefault="00122E06">
            <w:pPr>
              <w:spacing w:after="0"/>
            </w:pPr>
          </w:p>
        </w:tc>
        <w:tc>
          <w:tcPr>
            <w:tcW w:w="3260" w:type="dxa"/>
            <w:tcMar>
              <w:top w:w="0" w:type="dxa"/>
              <w:left w:w="120" w:type="dxa"/>
              <w:bottom w:w="0" w:type="dxa"/>
              <w:right w:w="0" w:type="dxa"/>
            </w:tcMar>
            <w:vAlign w:val="center"/>
          </w:tcPr>
          <w:p w14:paraId="1A5E5CDD" w14:textId="77777777" w:rsidR="00122E06" w:rsidRDefault="00000000">
            <w:pPr>
              <w:spacing w:after="0"/>
            </w:pPr>
            <w:r>
              <w:rPr>
                <w:rFonts w:ascii="Arial" w:eastAsia="Arial" w:hAnsi="Arial" w:cs="Arial"/>
                <w:b/>
                <w:bCs/>
                <w:color w:val="1C2A33"/>
                <w:spacing w:val="44"/>
                <w:sz w:val="16"/>
                <w:szCs w:val="16"/>
              </w:rPr>
              <w:t>ALPS RESILIENCE</w:t>
            </w:r>
          </w:p>
        </w:tc>
      </w:tr>
    </w:tbl>
    <w:p w14:paraId="4AE2877C" w14:textId="77777777" w:rsidR="00122E06" w:rsidRDefault="00000000">
      <w:pPr>
        <w:spacing w:before="140" w:after="0"/>
      </w:pPr>
      <w:r>
        <w:rPr>
          <w:rFonts w:ascii="Arial" w:eastAsia="Arial" w:hAnsi="Arial" w:cs="Arial"/>
          <w:color w:val="93A1AA"/>
          <w:sz w:val="16"/>
          <w:szCs w:val="16"/>
        </w:rPr>
        <w:t>© 2026 ALPS Resilience. All rights reserved. In partnership with IOM Mozambique.</w:t>
      </w:r>
    </w:p>
    <w:p w14:paraId="6F7479CF" w14:textId="77777777" w:rsidR="00122E06" w:rsidRDefault="00122E06">
      <w:pPr>
        <w:spacing w:before="260" w:after="0"/>
      </w:pPr>
    </w:p>
    <w:tbl>
      <w:tblPr>
        <w:tblW w:w="9026" w:type="dxa"/>
        <w:tblCellMar>
          <w:left w:w="10" w:type="dxa"/>
          <w:right w:w="10" w:type="dxa"/>
        </w:tblCellMar>
        <w:tblLook w:val="04A0" w:firstRow="1" w:lastRow="0" w:firstColumn="1" w:lastColumn="0" w:noHBand="0" w:noVBand="1"/>
      </w:tblPr>
      <w:tblGrid>
        <w:gridCol w:w="1805"/>
        <w:gridCol w:w="1805"/>
        <w:gridCol w:w="1805"/>
        <w:gridCol w:w="1805"/>
        <w:gridCol w:w="1806"/>
      </w:tblGrid>
      <w:tr w:rsidR="00122E06" w14:paraId="73B676A0" w14:textId="77777777">
        <w:tblPrEx>
          <w:tblCellMar>
            <w:top w:w="0" w:type="dxa"/>
            <w:bottom w:w="0" w:type="dxa"/>
          </w:tblCellMar>
        </w:tblPrEx>
        <w:trPr>
          <w:cantSplit/>
          <w:trHeight w:hRule="exact" w:val="120"/>
        </w:trPr>
        <w:tc>
          <w:tcPr>
            <w:tcW w:w="1805" w:type="dxa"/>
            <w:shd w:val="clear" w:color="auto" w:fill="5BA23D"/>
            <w:tcMar>
              <w:top w:w="0" w:type="dxa"/>
              <w:left w:w="0" w:type="dxa"/>
              <w:bottom w:w="0" w:type="dxa"/>
              <w:right w:w="0" w:type="dxa"/>
            </w:tcMar>
          </w:tcPr>
          <w:p w14:paraId="6271EB44" w14:textId="77777777" w:rsidR="00122E06" w:rsidRDefault="00122E06">
            <w:pPr>
              <w:spacing w:after="0" w:line="120" w:lineRule="exact"/>
            </w:pPr>
          </w:p>
        </w:tc>
        <w:tc>
          <w:tcPr>
            <w:tcW w:w="1805" w:type="dxa"/>
            <w:shd w:val="clear" w:color="auto" w:fill="3E8E3A"/>
            <w:tcMar>
              <w:top w:w="0" w:type="dxa"/>
              <w:left w:w="0" w:type="dxa"/>
              <w:bottom w:w="0" w:type="dxa"/>
              <w:right w:w="0" w:type="dxa"/>
            </w:tcMar>
          </w:tcPr>
          <w:p w14:paraId="475B6D4A" w14:textId="77777777" w:rsidR="00122E06" w:rsidRDefault="00122E06">
            <w:pPr>
              <w:spacing w:after="0" w:line="120" w:lineRule="exact"/>
            </w:pPr>
          </w:p>
        </w:tc>
        <w:tc>
          <w:tcPr>
            <w:tcW w:w="1805" w:type="dxa"/>
            <w:shd w:val="clear" w:color="auto" w:fill="10365B"/>
            <w:tcMar>
              <w:top w:w="0" w:type="dxa"/>
              <w:left w:w="0" w:type="dxa"/>
              <w:bottom w:w="0" w:type="dxa"/>
              <w:right w:w="0" w:type="dxa"/>
            </w:tcMar>
          </w:tcPr>
          <w:p w14:paraId="197C84B4" w14:textId="77777777" w:rsidR="00122E06" w:rsidRDefault="00122E06">
            <w:pPr>
              <w:spacing w:after="0" w:line="120" w:lineRule="exact"/>
            </w:pPr>
          </w:p>
        </w:tc>
        <w:tc>
          <w:tcPr>
            <w:tcW w:w="1805" w:type="dxa"/>
            <w:shd w:val="clear" w:color="auto" w:fill="1C7C97"/>
            <w:tcMar>
              <w:top w:w="0" w:type="dxa"/>
              <w:left w:w="0" w:type="dxa"/>
              <w:bottom w:w="0" w:type="dxa"/>
              <w:right w:w="0" w:type="dxa"/>
            </w:tcMar>
          </w:tcPr>
          <w:p w14:paraId="58FBB88B" w14:textId="77777777" w:rsidR="00122E06" w:rsidRDefault="00122E06">
            <w:pPr>
              <w:spacing w:after="0" w:line="120" w:lineRule="exact"/>
            </w:pPr>
          </w:p>
        </w:tc>
        <w:tc>
          <w:tcPr>
            <w:tcW w:w="1806" w:type="dxa"/>
            <w:shd w:val="clear" w:color="auto" w:fill="8FC3D6"/>
            <w:tcMar>
              <w:top w:w="0" w:type="dxa"/>
              <w:left w:w="0" w:type="dxa"/>
              <w:bottom w:w="0" w:type="dxa"/>
              <w:right w:w="0" w:type="dxa"/>
            </w:tcMar>
          </w:tcPr>
          <w:p w14:paraId="4BE38D74" w14:textId="77777777" w:rsidR="00122E06" w:rsidRDefault="00122E06">
            <w:pPr>
              <w:spacing w:after="0" w:line="120" w:lineRule="exact"/>
            </w:pPr>
          </w:p>
        </w:tc>
      </w:tr>
    </w:tbl>
    <w:p w14:paraId="39F1D003" w14:textId="77777777" w:rsidR="00C3591C" w:rsidRDefault="00C3591C"/>
    <w:sectPr w:rsidR="00C3591C">
      <w:footerReference w:type="default" r:id="rId11"/>
      <w:footerReference w:type="first" r:id="rId12"/>
      <w:pgSz w:w="11906" w:h="16838"/>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DBD276" w14:textId="77777777" w:rsidR="00C3591C" w:rsidRDefault="00C3591C">
      <w:pPr>
        <w:spacing w:after="0"/>
      </w:pPr>
      <w:r>
        <w:separator/>
      </w:r>
    </w:p>
  </w:endnote>
  <w:endnote w:type="continuationSeparator" w:id="0">
    <w:p w14:paraId="2B19DB0A" w14:textId="77777777" w:rsidR="00C3591C" w:rsidRDefault="00C3591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242F1" w14:textId="28481517" w:rsidR="00122E06" w:rsidRDefault="00000000">
    <w:pPr>
      <w:pBdr>
        <w:top w:val="single" w:sz="4" w:space="12" w:color="DCE3E7"/>
      </w:pBdr>
      <w:tabs>
        <w:tab w:val="right" w:pos="9026"/>
      </w:tabs>
      <w:spacing w:after="0"/>
    </w:pPr>
    <w:r>
      <w:rPr>
        <w:rFonts w:ascii="Arial" w:eastAsia="Arial" w:hAnsi="Arial" w:cs="Arial"/>
        <w:caps/>
        <w:color w:val="6C7B86"/>
        <w:spacing w:val="20"/>
        <w:sz w:val="14"/>
        <w:szCs w:val="14"/>
      </w:rPr>
      <w:t>MUXARA PUBLIC SPACE</w:t>
    </w:r>
    <w:r>
      <w:rPr>
        <w:rFonts w:ascii="Arial" w:eastAsia="Arial" w:hAnsi="Arial" w:cs="Arial"/>
        <w:sz w:val="14"/>
        <w:szCs w:val="14"/>
      </w:rPr>
      <w:tab/>
    </w:r>
    <w:r>
      <w:rPr>
        <w:rFonts w:ascii="Arial" w:eastAsia="Arial" w:hAnsi="Arial" w:cs="Arial"/>
        <w:b/>
        <w:bCs/>
        <w:color w:val="10365B"/>
        <w:sz w:val="14"/>
        <w:szCs w:val="14"/>
      </w:rPr>
      <w:fldChar w:fldCharType="begin"/>
    </w:r>
    <w:r>
      <w:rPr>
        <w:rFonts w:ascii="Arial" w:eastAsia="Arial" w:hAnsi="Arial" w:cs="Arial"/>
        <w:b/>
        <w:bCs/>
        <w:color w:val="10365B"/>
        <w:sz w:val="14"/>
        <w:szCs w:val="14"/>
      </w:rPr>
      <w:instrText>PAGE</w:instrText>
    </w:r>
    <w:r>
      <w:rPr>
        <w:rFonts w:ascii="Arial" w:eastAsia="Arial" w:hAnsi="Arial" w:cs="Arial"/>
        <w:b/>
        <w:bCs/>
        <w:color w:val="10365B"/>
        <w:sz w:val="14"/>
        <w:szCs w:val="14"/>
      </w:rPr>
      <w:fldChar w:fldCharType="separate"/>
    </w:r>
    <w:r w:rsidR="00CE08E5">
      <w:rPr>
        <w:rFonts w:ascii="Arial" w:eastAsia="Arial" w:hAnsi="Arial" w:cs="Arial"/>
        <w:b/>
        <w:bCs/>
        <w:noProof/>
        <w:color w:val="10365B"/>
        <w:sz w:val="14"/>
        <w:szCs w:val="14"/>
      </w:rPr>
      <w:t>2</w:t>
    </w:r>
    <w:r>
      <w:rPr>
        <w:rFonts w:ascii="Arial" w:eastAsia="Arial" w:hAnsi="Arial" w:cs="Arial"/>
        <w:b/>
        <w:bCs/>
        <w:color w:val="10365B"/>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82A60" w14:textId="77777777" w:rsidR="00122E06" w:rsidRDefault="00122E06">
    <w:pP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92323" w14:textId="77777777" w:rsidR="00C3591C" w:rsidRDefault="00C3591C">
      <w:pPr>
        <w:spacing w:after="0"/>
      </w:pPr>
      <w:r>
        <w:separator/>
      </w:r>
    </w:p>
  </w:footnote>
  <w:footnote w:type="continuationSeparator" w:id="0">
    <w:p w14:paraId="7C437ADE" w14:textId="77777777" w:rsidR="00C3591C" w:rsidRDefault="00C3591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9A5E95"/>
    <w:multiLevelType w:val="hybridMultilevel"/>
    <w:tmpl w:val="6CCC6F7C"/>
    <w:lvl w:ilvl="0" w:tplc="84985466">
      <w:start w:val="1"/>
      <w:numFmt w:val="bullet"/>
      <w:lvlText w:val="●"/>
      <w:lvlJc w:val="left"/>
      <w:pPr>
        <w:ind w:left="720" w:hanging="360"/>
      </w:pPr>
    </w:lvl>
    <w:lvl w:ilvl="1" w:tplc="5BF2CF6C">
      <w:start w:val="1"/>
      <w:numFmt w:val="bullet"/>
      <w:lvlText w:val="○"/>
      <w:lvlJc w:val="left"/>
      <w:pPr>
        <w:ind w:left="1440" w:hanging="360"/>
      </w:pPr>
    </w:lvl>
    <w:lvl w:ilvl="2" w:tplc="127C6DB6">
      <w:start w:val="1"/>
      <w:numFmt w:val="bullet"/>
      <w:lvlText w:val="■"/>
      <w:lvlJc w:val="left"/>
      <w:pPr>
        <w:ind w:left="2160" w:hanging="360"/>
      </w:pPr>
    </w:lvl>
    <w:lvl w:ilvl="3" w:tplc="7E96A3B8">
      <w:start w:val="1"/>
      <w:numFmt w:val="bullet"/>
      <w:lvlText w:val="●"/>
      <w:lvlJc w:val="left"/>
      <w:pPr>
        <w:ind w:left="2880" w:hanging="360"/>
      </w:pPr>
    </w:lvl>
    <w:lvl w:ilvl="4" w:tplc="543E50C4">
      <w:start w:val="1"/>
      <w:numFmt w:val="bullet"/>
      <w:lvlText w:val="○"/>
      <w:lvlJc w:val="left"/>
      <w:pPr>
        <w:ind w:left="3600" w:hanging="360"/>
      </w:pPr>
    </w:lvl>
    <w:lvl w:ilvl="5" w:tplc="FE5480B0">
      <w:start w:val="1"/>
      <w:numFmt w:val="bullet"/>
      <w:lvlText w:val="■"/>
      <w:lvlJc w:val="left"/>
      <w:pPr>
        <w:ind w:left="4320" w:hanging="360"/>
      </w:pPr>
    </w:lvl>
    <w:lvl w:ilvl="6" w:tplc="5CA0CA72">
      <w:start w:val="1"/>
      <w:numFmt w:val="bullet"/>
      <w:lvlText w:val="●"/>
      <w:lvlJc w:val="left"/>
      <w:pPr>
        <w:ind w:left="5040" w:hanging="360"/>
      </w:pPr>
    </w:lvl>
    <w:lvl w:ilvl="7" w:tplc="09FE985A">
      <w:start w:val="1"/>
      <w:numFmt w:val="bullet"/>
      <w:lvlText w:val="●"/>
      <w:lvlJc w:val="left"/>
      <w:pPr>
        <w:ind w:left="5760" w:hanging="360"/>
      </w:pPr>
    </w:lvl>
    <w:lvl w:ilvl="8" w:tplc="5B228A24">
      <w:start w:val="1"/>
      <w:numFmt w:val="bullet"/>
      <w:lvlText w:val="●"/>
      <w:lvlJc w:val="left"/>
      <w:pPr>
        <w:ind w:left="6480" w:hanging="360"/>
      </w:pPr>
    </w:lvl>
  </w:abstractNum>
  <w:num w:numId="1" w16cid:durableId="13720284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E06"/>
    <w:rsid w:val="00122E06"/>
    <w:rsid w:val="00C3591C"/>
    <w:rsid w:val="00CE08E5"/>
  </w:rsids>
  <m:mathPr>
    <m:mathFont m:val="Cambria Math"/>
    <m:brkBin m:val="before"/>
    <m:brkBinSub m:val="--"/>
    <m:smallFrac m:val="0"/>
    <m:dispDef/>
    <m:lMargin m:val="0"/>
    <m:rMargin m:val="0"/>
    <m:defJc m:val="centerGroup"/>
    <m:wrapIndent m:val="1440"/>
    <m:intLim m:val="subSup"/>
    <m:naryLim m:val="undOvr"/>
  </m:mathPr>
  <w:themeFontLang w:val="pt-MZ"/>
  <w:clrSchemeMapping w:bg1="light1" w:t1="dark1" w:bg2="light2" w:t2="dark2" w:accent1="accent1" w:accent2="accent2" w:accent3="accent3" w:accent4="accent4" w:accent5="accent5" w:accent6="accent6" w:hyperlink="hyperlink" w:followedHyperlink="followedHyperlink"/>
  <w:decimalSymbol w:val=","/>
  <w:listSeparator w:val=";"/>
  <w14:docId w14:val="2ED12368"/>
  <w15:docId w15:val="{EB85CC21-9BE2-EB48-8DF4-BB81C97E6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Georgia" w:hAnsi="Georgia" w:cs="Georgia"/>
        <w:color w:val="25313B"/>
        <w:sz w:val="21"/>
        <w:szCs w:val="21"/>
        <w:lang w:val="pt-MZ" w:eastAsia="pt-PT"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uiPriority w:val="10"/>
    <w:qFormat/>
    <w:rPr>
      <w:sz w:val="56"/>
      <w:szCs w:val="56"/>
    </w:rPr>
  </w:style>
  <w:style w:type="paragraph" w:customStyle="1" w:styleId="Forte1">
    <w:name w:val="Forte1"/>
    <w:qFormat/>
    <w:rPr>
      <w:b/>
      <w:bCs/>
    </w:rPr>
  </w:style>
  <w:style w:type="paragraph" w:styleId="PargrafodaLista">
    <w:name w:val="List Paragraph"/>
    <w:qFormat/>
  </w:style>
  <w:style w:type="character" w:styleId="Hiperligao">
    <w:name w:val="Hyperlink"/>
    <w:uiPriority w:val="99"/>
    <w:unhideWhenUsed/>
    <w:rPr>
      <w:color w:val="0563C1"/>
      <w:u w:val="single"/>
    </w:rPr>
  </w:style>
  <w:style w:type="character" w:styleId="Refdenotaderodap">
    <w:name w:val="footnote reference"/>
    <w:uiPriority w:val="99"/>
    <w:semiHidden/>
    <w:unhideWhenUsed/>
    <w:rPr>
      <w:vertAlign w:val="superscript"/>
    </w:rPr>
  </w:style>
  <w:style w:type="paragraph" w:styleId="Textodenotaderodap">
    <w:name w:val="footnote text"/>
    <w:link w:val="TextodenotaderodapCarter"/>
    <w:uiPriority w:val="99"/>
    <w:semiHidden/>
    <w:unhideWhenUsed/>
    <w:pPr>
      <w:spacing w:after="0"/>
    </w:pPr>
    <w:rPr>
      <w:sz w:val="20"/>
      <w:szCs w:val="20"/>
    </w:rPr>
  </w:style>
  <w:style w:type="character" w:customStyle="1" w:styleId="TextodenotaderodapCarter">
    <w:name w:val="Texto de nota de rodapé Caráter"/>
    <w:link w:val="Textodenotaderodap"/>
    <w:uiPriority w:val="99"/>
    <w:semiHidden/>
    <w:unhideWhenUsed/>
    <w:rPr>
      <w:sz w:val="20"/>
      <w:szCs w:val="20"/>
    </w:rPr>
  </w:style>
  <w:style w:type="character" w:styleId="Refdenotadefim">
    <w:name w:val="endnote reference"/>
    <w:uiPriority w:val="99"/>
    <w:semiHidden/>
    <w:unhideWhenUsed/>
    <w:rPr>
      <w:vertAlign w:val="superscript"/>
    </w:rPr>
  </w:style>
  <w:style w:type="paragraph" w:styleId="Textodenotadefim">
    <w:name w:val="endnote text"/>
    <w:link w:val="TextodenotadefimCarter"/>
    <w:uiPriority w:val="99"/>
    <w:semiHidden/>
    <w:unhideWhenUsed/>
    <w:pPr>
      <w:spacing w:after="0"/>
    </w:pPr>
    <w:rPr>
      <w:sz w:val="20"/>
      <w:szCs w:val="20"/>
    </w:rPr>
  </w:style>
  <w:style w:type="character" w:customStyle="1" w:styleId="TextodenotadefimCarter">
    <w:name w:val="Texto de nota de fim Caráter"/>
    <w:link w:val="Textodenotadefim"/>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1066</Words>
  <Characters>5757</Characters>
  <Application>Microsoft Office Word</Application>
  <DocSecurity>0</DocSecurity>
  <Lines>47</Lines>
  <Paragraphs>13</Paragraphs>
  <ScaleCrop>false</ScaleCrop>
  <Company/>
  <LinksUpToDate>false</LinksUpToDate>
  <CharactersWithSpaces>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Macassar Charlo</cp:lastModifiedBy>
  <cp:revision>2</cp:revision>
  <dcterms:created xsi:type="dcterms:W3CDTF">2026-08-10T07:17:00Z</dcterms:created>
  <dcterms:modified xsi:type="dcterms:W3CDTF">2026-08-14T07:02:00Z</dcterms:modified>
</cp:coreProperties>
</file>